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7D605B" w:rsidRPr="007D605B" w14:paraId="11296F93" w14:textId="77777777" w:rsidTr="005E2975">
        <w:trPr>
          <w:trHeight w:val="710"/>
        </w:trPr>
        <w:tc>
          <w:tcPr>
            <w:tcW w:w="9468" w:type="dxa"/>
            <w:shd w:val="pct12" w:color="auto" w:fill="FFFFFF"/>
          </w:tcPr>
          <w:p w14:paraId="58D57D01" w14:textId="16366993" w:rsidR="007D605B" w:rsidRPr="007D605B" w:rsidRDefault="007D605B" w:rsidP="007D605B">
            <w:pPr>
              <w:keepNext/>
              <w:keepLines/>
              <w:spacing w:before="200" w:after="0" w:line="360" w:lineRule="auto"/>
              <w:outlineLvl w:val="2"/>
              <w:rPr>
                <w:rFonts w:ascii="Myriad Pro" w:eastAsia="Times New Roman" w:hAnsi="Myriad Pro" w:cs="Times New Roman"/>
                <w:b/>
                <w:sz w:val="24"/>
                <w:szCs w:val="24"/>
              </w:rPr>
            </w:pPr>
            <w:r w:rsidRPr="007D605B">
              <w:rPr>
                <w:rFonts w:ascii="Myriad Pro" w:eastAsia="Times New Roman" w:hAnsi="Myriad Pro" w:cs="Times New Roman"/>
                <w:b/>
                <w:sz w:val="24"/>
                <w:szCs w:val="24"/>
              </w:rPr>
              <w:t xml:space="preserve">Topic </w:t>
            </w:r>
            <w:r w:rsidR="002E53B4">
              <w:rPr>
                <w:rFonts w:ascii="Myriad Pro" w:eastAsia="Times New Roman" w:hAnsi="Myriad Pro" w:cs="Times New Roman"/>
                <w:b/>
                <w:sz w:val="24"/>
                <w:szCs w:val="24"/>
              </w:rPr>
              <w:t>3</w:t>
            </w:r>
            <w:r w:rsidRPr="007D605B">
              <w:rPr>
                <w:rFonts w:ascii="Myriad Pro" w:eastAsia="Times New Roman" w:hAnsi="Myriad Pro" w:cs="Times New Roman"/>
                <w:b/>
                <w:sz w:val="24"/>
                <w:szCs w:val="24"/>
              </w:rPr>
              <w:t xml:space="preserve">:  </w:t>
            </w:r>
            <w:r w:rsidRPr="007D605B">
              <w:rPr>
                <w:rFonts w:ascii="Myriad Pro" w:eastAsia="Times New Roman" w:hAnsi="Myriad Pro" w:cs="Times New Roman"/>
                <w:b/>
                <w:sz w:val="24"/>
                <w:szCs w:val="24"/>
                <w:lang w:val="en-GB"/>
              </w:rPr>
              <w:t>Supply and Equilibrium Prices</w:t>
            </w:r>
          </w:p>
        </w:tc>
      </w:tr>
    </w:tbl>
    <w:p w14:paraId="71920B94" w14:textId="0AD3116E" w:rsidR="007E0191" w:rsidRDefault="007E0191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5E506953" w14:textId="77777777" w:rsidR="007E0191" w:rsidRPr="007D605B" w:rsidRDefault="007E0191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7DF3E58B" w14:textId="77777777" w:rsidR="007D605B" w:rsidRPr="007D605B" w:rsidRDefault="007D605B" w:rsidP="007D605B">
      <w:pPr>
        <w:numPr>
          <w:ilvl w:val="1"/>
          <w:numId w:val="13"/>
        </w:numPr>
        <w:shd w:val="clear" w:color="auto" w:fill="D9D9D9"/>
        <w:spacing w:after="0" w:line="240" w:lineRule="auto"/>
        <w:jc w:val="both"/>
        <w:rPr>
          <w:rFonts w:ascii="Myriad Pro" w:eastAsia="Times New Roman" w:hAnsi="Myriad Pro" w:cs="Times New Roman"/>
          <w:sz w:val="24"/>
          <w:szCs w:val="24"/>
        </w:rPr>
      </w:pPr>
      <w:r w:rsidRPr="007D605B">
        <w:rPr>
          <w:rFonts w:ascii="Myriad Pro" w:eastAsia="Times New Roman" w:hAnsi="Myriad Pro" w:cs="Times New Roman"/>
          <w:b/>
          <w:sz w:val="24"/>
          <w:szCs w:val="24"/>
        </w:rPr>
        <w:t xml:space="preserve">Supply </w:t>
      </w:r>
    </w:p>
    <w:p w14:paraId="10B9FA3D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49C1A9A3" w14:textId="77777777" w:rsidR="007D605B" w:rsidRPr="007D605B" w:rsidRDefault="007D605B" w:rsidP="007D605B">
      <w:pPr>
        <w:numPr>
          <w:ilvl w:val="0"/>
          <w:numId w:val="19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  <w:u w:val="single"/>
        </w:rPr>
        <w:t>Supply</w:t>
      </w:r>
      <w:r w:rsidRPr="007D605B">
        <w:rPr>
          <w:rFonts w:ascii="Myriad Pro" w:eastAsia="Times New Roman" w:hAnsi="Myriad Pro" w:cs="Tahoma"/>
          <w:sz w:val="24"/>
          <w:szCs w:val="24"/>
        </w:rPr>
        <w:t xml:space="preserve">: Functional relationship between the price and quantity supplied of goods and services by producers </w:t>
      </w:r>
      <w:proofErr w:type="gramStart"/>
      <w:r w:rsidRPr="007D605B">
        <w:rPr>
          <w:rFonts w:ascii="Myriad Pro" w:eastAsia="Times New Roman" w:hAnsi="Myriad Pro" w:cs="Tahoma"/>
          <w:sz w:val="24"/>
          <w:szCs w:val="24"/>
        </w:rPr>
        <w:t>in a given</w:t>
      </w:r>
      <w:proofErr w:type="gramEnd"/>
      <w:r w:rsidRPr="007D605B">
        <w:rPr>
          <w:rFonts w:ascii="Myriad Pro" w:eastAsia="Times New Roman" w:hAnsi="Myriad Pro" w:cs="Tahoma"/>
          <w:sz w:val="24"/>
          <w:szCs w:val="24"/>
        </w:rPr>
        <w:t xml:space="preserve"> period of time, all else equal. </w:t>
      </w:r>
    </w:p>
    <w:p w14:paraId="2595A3E3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78BD14DA" w14:textId="77777777" w:rsidR="007D605B" w:rsidRPr="007D605B" w:rsidRDefault="007D605B" w:rsidP="007D605B">
      <w:pPr>
        <w:numPr>
          <w:ilvl w:val="0"/>
          <w:numId w:val="19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Non-price factors influence the cost of production, causing either an increase or a decrease in supply.  These factors are the following.</w:t>
      </w:r>
    </w:p>
    <w:p w14:paraId="08D5E3CA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109061C6" w14:textId="77777777" w:rsidR="007D605B" w:rsidRPr="007D605B" w:rsidRDefault="007D605B" w:rsidP="007D605B">
      <w:pPr>
        <w:numPr>
          <w:ilvl w:val="0"/>
          <w:numId w:val="20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State of Technology</w:t>
      </w:r>
    </w:p>
    <w:p w14:paraId="0E03B4E9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3F40092A" w14:textId="77777777" w:rsidR="007D605B" w:rsidRPr="007D605B" w:rsidRDefault="007D605B" w:rsidP="007D605B">
      <w:pPr>
        <w:numPr>
          <w:ilvl w:val="3"/>
          <w:numId w:val="3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Better technology allows for a more efficient use of resources, increasing supply.</w:t>
      </w:r>
    </w:p>
    <w:p w14:paraId="16AC64C8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6EA2FBEF" w14:textId="77777777" w:rsidR="007D605B" w:rsidRPr="007D605B" w:rsidRDefault="007D605B" w:rsidP="007D605B">
      <w:pPr>
        <w:numPr>
          <w:ilvl w:val="0"/>
          <w:numId w:val="20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Input Prices</w:t>
      </w:r>
    </w:p>
    <w:p w14:paraId="7DA7F143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2EDF97D8" w14:textId="77777777" w:rsidR="007D605B" w:rsidRPr="007D605B" w:rsidRDefault="007D605B" w:rsidP="007D605B">
      <w:pPr>
        <w:numPr>
          <w:ilvl w:val="0"/>
          <w:numId w:val="21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 xml:space="preserve">Lower prices of inputs (labor, capital, </w:t>
      </w:r>
      <w:proofErr w:type="gramStart"/>
      <w:r w:rsidRPr="007D605B">
        <w:rPr>
          <w:rFonts w:ascii="Myriad Pro" w:eastAsia="Times New Roman" w:hAnsi="Myriad Pro" w:cs="Tahoma"/>
          <w:sz w:val="24"/>
          <w:szCs w:val="24"/>
        </w:rPr>
        <w:t>land</w:t>
      </w:r>
      <w:proofErr w:type="gramEnd"/>
      <w:r w:rsidRPr="007D605B">
        <w:rPr>
          <w:rFonts w:ascii="Myriad Pro" w:eastAsia="Times New Roman" w:hAnsi="Myriad Pro" w:cs="Tahoma"/>
          <w:sz w:val="24"/>
          <w:szCs w:val="24"/>
        </w:rPr>
        <w:t xml:space="preserve"> and raw materials) lead to a reduction in the production cost and an increase in supply.</w:t>
      </w:r>
    </w:p>
    <w:p w14:paraId="52D100BA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3715AF72" w14:textId="77777777" w:rsidR="007D605B" w:rsidRPr="007D605B" w:rsidRDefault="007D605B" w:rsidP="007D605B">
      <w:pPr>
        <w:numPr>
          <w:ilvl w:val="0"/>
          <w:numId w:val="20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Prices of Goods Related in Production</w:t>
      </w:r>
    </w:p>
    <w:p w14:paraId="55F87404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3787A1DC" w14:textId="77777777" w:rsidR="007D605B" w:rsidRPr="007D605B" w:rsidRDefault="007D605B" w:rsidP="007D605B">
      <w:pPr>
        <w:numPr>
          <w:ilvl w:val="0"/>
          <w:numId w:val="22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  <w:u w:val="single"/>
        </w:rPr>
      </w:pPr>
      <w:r w:rsidRPr="007D605B">
        <w:rPr>
          <w:rFonts w:ascii="Myriad Pro" w:eastAsia="Times New Roman" w:hAnsi="Myriad Pro" w:cs="Tahoma"/>
          <w:sz w:val="24"/>
          <w:szCs w:val="24"/>
          <w:u w:val="single"/>
        </w:rPr>
        <w:t>Substitute Goods</w:t>
      </w:r>
      <w:r w:rsidRPr="007D605B">
        <w:rPr>
          <w:rFonts w:ascii="Myriad Pro" w:eastAsia="Times New Roman" w:hAnsi="Myriad Pro" w:cs="Tahoma"/>
          <w:sz w:val="24"/>
          <w:szCs w:val="24"/>
        </w:rPr>
        <w:t xml:space="preserve">: The same inputs can be used to produce one good over another.  An increase in the price of a substitute good, Y, causes an increase in the production of good X.  </w:t>
      </w:r>
    </w:p>
    <w:p w14:paraId="695937AE" w14:textId="77777777" w:rsidR="007D605B" w:rsidRPr="007D605B" w:rsidRDefault="007D605B" w:rsidP="007D605B">
      <w:pPr>
        <w:numPr>
          <w:ilvl w:val="0"/>
          <w:numId w:val="22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  <w:u w:val="single"/>
        </w:rPr>
      </w:pPr>
      <w:r w:rsidRPr="007D605B">
        <w:rPr>
          <w:rFonts w:ascii="Myriad Pro" w:eastAsia="Times New Roman" w:hAnsi="Myriad Pro" w:cs="Tahoma"/>
          <w:sz w:val="24"/>
          <w:szCs w:val="24"/>
          <w:u w:val="single"/>
        </w:rPr>
        <w:t>Complementary Goods</w:t>
      </w:r>
      <w:r w:rsidRPr="007D605B">
        <w:rPr>
          <w:rFonts w:ascii="Myriad Pro" w:eastAsia="Times New Roman" w:hAnsi="Myriad Pro" w:cs="Tahoma"/>
          <w:sz w:val="24"/>
          <w:szCs w:val="24"/>
        </w:rPr>
        <w:t xml:space="preserve">: Products that are produced together.  A decrease in the price of a complementary good, Y, causes an increase in the production of good X. </w:t>
      </w:r>
    </w:p>
    <w:p w14:paraId="1EBA0859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61DEF4A7" w14:textId="77777777" w:rsidR="007D605B" w:rsidRPr="007D605B" w:rsidRDefault="007D605B" w:rsidP="007D605B">
      <w:pPr>
        <w:numPr>
          <w:ilvl w:val="0"/>
          <w:numId w:val="20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Future Expectations</w:t>
      </w:r>
    </w:p>
    <w:p w14:paraId="415C9EF5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194AF340" w14:textId="77777777" w:rsidR="007D605B" w:rsidRPr="007D605B" w:rsidRDefault="007D605B" w:rsidP="007D605B">
      <w:pPr>
        <w:numPr>
          <w:ilvl w:val="0"/>
          <w:numId w:val="23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An expected decrease in the future price of good X will increase its current supply.</w:t>
      </w:r>
    </w:p>
    <w:p w14:paraId="6B629459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3FE1F9B7" w14:textId="77777777" w:rsidR="007D605B" w:rsidRPr="007D605B" w:rsidRDefault="007D605B" w:rsidP="007D605B">
      <w:pPr>
        <w:numPr>
          <w:ilvl w:val="0"/>
          <w:numId w:val="20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Number of Producers</w:t>
      </w:r>
    </w:p>
    <w:p w14:paraId="5B35C429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38B33B34" w14:textId="77777777" w:rsidR="007D605B" w:rsidRPr="007D605B" w:rsidRDefault="007D605B" w:rsidP="007D605B">
      <w:pPr>
        <w:numPr>
          <w:ilvl w:val="0"/>
          <w:numId w:val="24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lastRenderedPageBreak/>
        <w:t>An increase in the number of sellers of good X will increase its supply.</w:t>
      </w:r>
    </w:p>
    <w:p w14:paraId="4EF2F95B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5A54EC20" w14:textId="77777777" w:rsidR="007D605B" w:rsidRPr="007D605B" w:rsidRDefault="007D605B" w:rsidP="007D605B">
      <w:pPr>
        <w:numPr>
          <w:ilvl w:val="3"/>
          <w:numId w:val="3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Changes in laws or regulations including trade barriers (quotas and tariffs) can also achieve the same result.</w:t>
      </w:r>
    </w:p>
    <w:p w14:paraId="06F38030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4B08C1DF" w14:textId="77777777" w:rsidR="007D605B" w:rsidRPr="007D605B" w:rsidRDefault="007D605B" w:rsidP="007D605B">
      <w:pPr>
        <w:numPr>
          <w:ilvl w:val="0"/>
          <w:numId w:val="19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  <w:u w:val="single"/>
        </w:rPr>
        <w:t>Supply Curve</w:t>
      </w:r>
      <w:r w:rsidRPr="007D605B">
        <w:rPr>
          <w:rFonts w:ascii="Myriad Pro" w:eastAsia="Times New Roman" w:hAnsi="Myriad Pro" w:cs="Tahoma"/>
          <w:sz w:val="24"/>
          <w:szCs w:val="24"/>
        </w:rPr>
        <w:t>: The graphical relationship between the price of a good (P) and the quantity supplied by producers (Q), with all other factors influencing supply held constant.</w:t>
      </w:r>
    </w:p>
    <w:p w14:paraId="2A02532B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363D5337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noProof/>
          <w:sz w:val="24"/>
          <w:szCs w:val="24"/>
        </w:rPr>
        <w:drawing>
          <wp:inline distT="0" distB="0" distL="0" distR="0" wp14:anchorId="238CEF86" wp14:editId="70CDB6BA">
            <wp:extent cx="5086350" cy="1438275"/>
            <wp:effectExtent l="0" t="0" r="0" b="9525"/>
            <wp:docPr id="4" name="Picture 4" descr="f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g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E4077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5CEC0D1D" w14:textId="77777777" w:rsidR="007D605B" w:rsidRPr="007D605B" w:rsidRDefault="007D605B" w:rsidP="007D605B">
      <w:pPr>
        <w:numPr>
          <w:ilvl w:val="0"/>
          <w:numId w:val="25"/>
        </w:numPr>
        <w:tabs>
          <w:tab w:val="left" w:pos="-1440"/>
        </w:tabs>
        <w:spacing w:after="0" w:line="240" w:lineRule="auto"/>
        <w:ind w:left="2070" w:hanging="450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  <w:u w:val="single"/>
        </w:rPr>
        <w:t>Supply Shifters</w:t>
      </w:r>
      <w:r w:rsidRPr="007D605B">
        <w:rPr>
          <w:rFonts w:ascii="Myriad Pro" w:eastAsia="Times New Roman" w:hAnsi="Myriad Pro" w:cs="Tahoma"/>
          <w:sz w:val="24"/>
          <w:szCs w:val="24"/>
        </w:rPr>
        <w:t>:  The variables in a supply function that are held constant when defining a given supply curve.  If their values change, the supply curve would shift.</w:t>
      </w:r>
    </w:p>
    <w:p w14:paraId="66C00359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2070" w:hanging="450"/>
        <w:rPr>
          <w:rFonts w:ascii="Myriad Pro" w:eastAsia="Times New Roman" w:hAnsi="Myriad Pro" w:cs="Tahoma"/>
          <w:sz w:val="24"/>
          <w:szCs w:val="24"/>
        </w:rPr>
      </w:pPr>
    </w:p>
    <w:p w14:paraId="6F4D6A29" w14:textId="77777777" w:rsidR="007D605B" w:rsidRPr="007D605B" w:rsidRDefault="007D605B" w:rsidP="007D605B">
      <w:pPr>
        <w:numPr>
          <w:ilvl w:val="0"/>
          <w:numId w:val="25"/>
        </w:numPr>
        <w:tabs>
          <w:tab w:val="left" w:pos="-1440"/>
        </w:tabs>
        <w:spacing w:after="0" w:line="240" w:lineRule="auto"/>
        <w:ind w:left="2070" w:hanging="450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Price is on the vertical axis and quantity supplied is on the horizontal axis.</w:t>
      </w:r>
    </w:p>
    <w:p w14:paraId="07EE9844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2070" w:hanging="450"/>
        <w:rPr>
          <w:rFonts w:ascii="Myriad Pro" w:eastAsia="Times New Roman" w:hAnsi="Myriad Pro" w:cs="Tahoma"/>
          <w:sz w:val="24"/>
          <w:szCs w:val="24"/>
        </w:rPr>
      </w:pPr>
    </w:p>
    <w:p w14:paraId="6754156F" w14:textId="77777777" w:rsidR="007D605B" w:rsidRPr="007D605B" w:rsidRDefault="007D605B" w:rsidP="007D605B">
      <w:pPr>
        <w:numPr>
          <w:ilvl w:val="0"/>
          <w:numId w:val="25"/>
        </w:numPr>
        <w:tabs>
          <w:tab w:val="left" w:pos="-1440"/>
        </w:tabs>
        <w:spacing w:after="0" w:line="240" w:lineRule="auto"/>
        <w:ind w:left="2070" w:hanging="450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 xml:space="preserve">Supply curves are generally upward sloping.  </w:t>
      </w:r>
    </w:p>
    <w:p w14:paraId="1FC72E06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2070" w:hanging="450"/>
        <w:rPr>
          <w:rFonts w:ascii="Myriad Pro" w:eastAsia="Times New Roman" w:hAnsi="Myriad Pro" w:cs="Tahoma"/>
          <w:sz w:val="24"/>
          <w:szCs w:val="24"/>
        </w:rPr>
      </w:pPr>
    </w:p>
    <w:p w14:paraId="373D68D5" w14:textId="77777777" w:rsidR="007D605B" w:rsidRPr="007D605B" w:rsidRDefault="007D605B" w:rsidP="007D605B">
      <w:pPr>
        <w:numPr>
          <w:ilvl w:val="0"/>
          <w:numId w:val="25"/>
        </w:numPr>
        <w:tabs>
          <w:tab w:val="left" w:pos="-1440"/>
        </w:tabs>
        <w:spacing w:after="0" w:line="240" w:lineRule="auto"/>
        <w:ind w:left="2070" w:hanging="450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Price and quantity supplied have a positive relationship.</w:t>
      </w:r>
    </w:p>
    <w:p w14:paraId="49EB8640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6B8A1B0A" w14:textId="77777777" w:rsidR="007D605B" w:rsidRPr="007D605B" w:rsidRDefault="007D605B" w:rsidP="007D605B">
      <w:pPr>
        <w:numPr>
          <w:ilvl w:val="0"/>
          <w:numId w:val="19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Change in Quantity Supplied and Change in Supply</w:t>
      </w:r>
    </w:p>
    <w:p w14:paraId="2C3C4E03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20899AD7" w14:textId="77777777" w:rsidR="007D605B" w:rsidRPr="007D605B" w:rsidRDefault="007D605B" w:rsidP="007D605B">
      <w:pPr>
        <w:numPr>
          <w:ilvl w:val="0"/>
          <w:numId w:val="26"/>
        </w:numPr>
        <w:tabs>
          <w:tab w:val="left" w:pos="-1440"/>
        </w:tabs>
        <w:spacing w:after="0" w:line="240" w:lineRule="auto"/>
        <w:ind w:left="2070" w:hanging="450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  <w:u w:val="single"/>
        </w:rPr>
        <w:t>Change in Quantity Supplied</w:t>
      </w:r>
      <w:r w:rsidRPr="007D605B">
        <w:rPr>
          <w:rFonts w:ascii="Myriad Pro" w:eastAsia="Times New Roman" w:hAnsi="Myriad Pro" w:cs="Tahoma"/>
          <w:sz w:val="24"/>
          <w:szCs w:val="24"/>
        </w:rPr>
        <w:t>: Movement along a supply curve when producers react to a change in the price of the product, all other factors held constant.  This is illustrated in Figure 2.4.</w:t>
      </w:r>
    </w:p>
    <w:p w14:paraId="5A05E419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2F0C838D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noProof/>
          <w:sz w:val="24"/>
          <w:szCs w:val="24"/>
        </w:rPr>
        <w:lastRenderedPageBreak/>
        <w:drawing>
          <wp:inline distT="0" distB="0" distL="0" distR="0" wp14:anchorId="1EE7EF9D" wp14:editId="42E01F32">
            <wp:extent cx="5086350" cy="1438275"/>
            <wp:effectExtent l="0" t="0" r="0" b="9525"/>
            <wp:docPr id="5" name="Picture 5" descr="f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ig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605B">
        <w:rPr>
          <w:rFonts w:ascii="Myriad Pro" w:eastAsia="Times New Roman" w:hAnsi="Myriad Pro" w:cs="Tahoma"/>
          <w:sz w:val="24"/>
          <w:szCs w:val="24"/>
        </w:rPr>
        <w:t xml:space="preserve"> </w:t>
      </w:r>
    </w:p>
    <w:p w14:paraId="0E1F845A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6A253926" w14:textId="77777777" w:rsidR="007D605B" w:rsidRPr="007D605B" w:rsidRDefault="007D605B" w:rsidP="007D605B">
      <w:pPr>
        <w:numPr>
          <w:ilvl w:val="0"/>
          <w:numId w:val="26"/>
        </w:numPr>
        <w:tabs>
          <w:tab w:val="left" w:pos="-1440"/>
        </w:tabs>
        <w:spacing w:after="0" w:line="240" w:lineRule="auto"/>
        <w:ind w:left="2070" w:hanging="450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  <w:u w:val="single"/>
        </w:rPr>
        <w:t>Change in Supply</w:t>
      </w:r>
      <w:r w:rsidRPr="007D605B">
        <w:rPr>
          <w:rFonts w:ascii="Myriad Pro" w:eastAsia="Times New Roman" w:hAnsi="Myriad Pro" w:cs="Tahoma"/>
          <w:sz w:val="24"/>
          <w:szCs w:val="24"/>
        </w:rPr>
        <w:t xml:space="preserve">: Movement of the entire supply curve when producers react to a change in factors other than the price of the product changing.  This is illustrated in Figure 2.5. Factors capable of shifting a supply curve (changes in supply) include technological changes that increase input productivity, changes in input costs, changes in the prices of related in production goods, changes in producer’s expectations. </w:t>
      </w:r>
    </w:p>
    <w:p w14:paraId="310E5972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0E8A40CF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noProof/>
          <w:sz w:val="24"/>
          <w:szCs w:val="24"/>
        </w:rPr>
        <w:drawing>
          <wp:inline distT="0" distB="0" distL="0" distR="0" wp14:anchorId="2B198DBE" wp14:editId="0E5F7DEE">
            <wp:extent cx="5133975" cy="1638300"/>
            <wp:effectExtent l="0" t="0" r="9525" b="0"/>
            <wp:docPr id="6" name="Picture 6" descr="f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ig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5093B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6A37E7A7" w14:textId="77777777" w:rsidR="007D605B" w:rsidRPr="007D605B" w:rsidRDefault="007D605B" w:rsidP="007D605B">
      <w:pPr>
        <w:numPr>
          <w:ilvl w:val="0"/>
          <w:numId w:val="19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Summary of Demand and Supply Factors</w:t>
      </w:r>
    </w:p>
    <w:p w14:paraId="7DBEE667" w14:textId="77777777" w:rsidR="007D605B" w:rsidRPr="007D605B" w:rsidRDefault="007D605B" w:rsidP="007D605B">
      <w:pPr>
        <w:numPr>
          <w:ilvl w:val="0"/>
          <w:numId w:val="28"/>
        </w:numPr>
        <w:tabs>
          <w:tab w:val="left" w:pos="-1440"/>
        </w:tabs>
        <w:spacing w:after="0" w:line="240" w:lineRule="auto"/>
        <w:ind w:left="2610" w:hanging="270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Table 2.1 provides a summary of the discussion</w:t>
      </w:r>
    </w:p>
    <w:p w14:paraId="1F99FD79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noProof/>
          <w:sz w:val="24"/>
          <w:szCs w:val="24"/>
        </w:rPr>
        <w:drawing>
          <wp:inline distT="0" distB="0" distL="0" distR="0" wp14:anchorId="006EC704" wp14:editId="34D596BB">
            <wp:extent cx="4962525" cy="2152650"/>
            <wp:effectExtent l="0" t="0" r="9525" b="0"/>
            <wp:docPr id="7" name="Picture 7" descr="tabl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able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DCEC4" w14:textId="3ECB2612" w:rsid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12804D58" w14:textId="77777777" w:rsidR="002E53B4" w:rsidRPr="007D605B" w:rsidRDefault="002E53B4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4E121DCD" w14:textId="77777777" w:rsidR="007D605B" w:rsidRPr="007D605B" w:rsidRDefault="007D605B" w:rsidP="007D605B">
      <w:pPr>
        <w:numPr>
          <w:ilvl w:val="1"/>
          <w:numId w:val="13"/>
        </w:numPr>
        <w:shd w:val="clear" w:color="auto" w:fill="D9D9D9"/>
        <w:spacing w:after="0" w:line="240" w:lineRule="auto"/>
        <w:jc w:val="both"/>
        <w:rPr>
          <w:rFonts w:ascii="Myriad Pro" w:eastAsia="Times New Roman" w:hAnsi="Myriad Pro" w:cs="Times New Roman"/>
          <w:b/>
          <w:sz w:val="24"/>
          <w:szCs w:val="24"/>
          <w:lang w:val="en-GB" w:eastAsia="en-MY"/>
        </w:rPr>
      </w:pPr>
      <w:r w:rsidRPr="007D605B">
        <w:rPr>
          <w:rFonts w:ascii="Myriad Pro" w:eastAsia="Times New Roman" w:hAnsi="Myriad Pro" w:cs="Times New Roman"/>
          <w:b/>
          <w:sz w:val="24"/>
          <w:szCs w:val="24"/>
          <w:lang w:val="en-GB" w:eastAsia="en-MY"/>
        </w:rPr>
        <w:lastRenderedPageBreak/>
        <w:t>Demand, Supply and Equilibrium</w:t>
      </w:r>
    </w:p>
    <w:p w14:paraId="280E3131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</w:p>
    <w:p w14:paraId="4381F7F9" w14:textId="77777777" w:rsidR="007D605B" w:rsidRPr="007D605B" w:rsidRDefault="007D605B" w:rsidP="007D605B">
      <w:pPr>
        <w:numPr>
          <w:ilvl w:val="0"/>
          <w:numId w:val="29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When the market is in equilibrium, there is an equilibrium price and quantity.  This is illustrated in Figure 2.6.</w:t>
      </w:r>
    </w:p>
    <w:p w14:paraId="6C12D6C2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29C5BF5F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noProof/>
          <w:sz w:val="24"/>
          <w:szCs w:val="24"/>
        </w:rPr>
        <w:drawing>
          <wp:inline distT="0" distB="0" distL="0" distR="0" wp14:anchorId="01045935" wp14:editId="1EDEF9FF">
            <wp:extent cx="5238750" cy="1885950"/>
            <wp:effectExtent l="0" t="0" r="0" b="0"/>
            <wp:docPr id="8" name="Picture 8" descr="f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ig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B72C2" w14:textId="77777777" w:rsidR="007D605B" w:rsidRPr="007D605B" w:rsidRDefault="007D605B" w:rsidP="007D605B">
      <w:pPr>
        <w:numPr>
          <w:ilvl w:val="2"/>
          <w:numId w:val="3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  <w:u w:val="single"/>
        </w:rPr>
        <w:t>Equilibrium Price (P</w:t>
      </w:r>
      <w:r w:rsidRPr="007D605B">
        <w:rPr>
          <w:rFonts w:ascii="Myriad Pro" w:eastAsia="Times New Roman" w:hAnsi="Myriad Pro" w:cs="Tahoma"/>
          <w:sz w:val="24"/>
          <w:szCs w:val="24"/>
          <w:u w:val="single"/>
          <w:vertAlign w:val="subscript"/>
        </w:rPr>
        <w:t>E</w:t>
      </w:r>
      <w:r w:rsidRPr="007D605B">
        <w:rPr>
          <w:rFonts w:ascii="Myriad Pro" w:eastAsia="Times New Roman" w:hAnsi="Myriad Pro" w:cs="Tahoma"/>
          <w:sz w:val="24"/>
          <w:szCs w:val="24"/>
          <w:u w:val="single"/>
        </w:rPr>
        <w:t>)</w:t>
      </w:r>
      <w:r w:rsidRPr="007D605B">
        <w:rPr>
          <w:rFonts w:ascii="Myriad Pro" w:eastAsia="Times New Roman" w:hAnsi="Myriad Pro" w:cs="Tahoma"/>
          <w:sz w:val="24"/>
          <w:szCs w:val="24"/>
        </w:rPr>
        <w:t xml:space="preserve">: The price that </w:t>
      </w:r>
      <w:proofErr w:type="gramStart"/>
      <w:r w:rsidRPr="007D605B">
        <w:rPr>
          <w:rFonts w:ascii="Myriad Pro" w:eastAsia="Times New Roman" w:hAnsi="Myriad Pro" w:cs="Tahoma"/>
          <w:sz w:val="24"/>
          <w:szCs w:val="24"/>
        </w:rPr>
        <w:t>actually exists</w:t>
      </w:r>
      <w:proofErr w:type="gramEnd"/>
      <w:r w:rsidRPr="007D605B">
        <w:rPr>
          <w:rFonts w:ascii="Myriad Pro" w:eastAsia="Times New Roman" w:hAnsi="Myriad Pro" w:cs="Tahoma"/>
          <w:sz w:val="24"/>
          <w:szCs w:val="24"/>
        </w:rPr>
        <w:t xml:space="preserve"> in the market (or toward which the market is moving) where the quantity demanded by consumers equals the quantity supplied by producers.</w:t>
      </w:r>
    </w:p>
    <w:p w14:paraId="437E4EBF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5F9FE028" w14:textId="77777777" w:rsidR="007D605B" w:rsidRPr="007D605B" w:rsidRDefault="007D605B" w:rsidP="007D605B">
      <w:pPr>
        <w:numPr>
          <w:ilvl w:val="2"/>
          <w:numId w:val="3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  <w:u w:val="single"/>
        </w:rPr>
        <w:t>Equilibrium Quantity (Q</w:t>
      </w:r>
      <w:r w:rsidRPr="007D605B">
        <w:rPr>
          <w:rFonts w:ascii="Myriad Pro" w:eastAsia="Times New Roman" w:hAnsi="Myriad Pro" w:cs="Tahoma"/>
          <w:sz w:val="24"/>
          <w:szCs w:val="24"/>
          <w:u w:val="single"/>
          <w:vertAlign w:val="subscript"/>
        </w:rPr>
        <w:t>E</w:t>
      </w:r>
      <w:r w:rsidRPr="007D605B">
        <w:rPr>
          <w:rFonts w:ascii="Myriad Pro" w:eastAsia="Times New Roman" w:hAnsi="Myriad Pro" w:cs="Tahoma"/>
          <w:sz w:val="24"/>
          <w:szCs w:val="24"/>
          <w:u w:val="single"/>
        </w:rPr>
        <w:t>)</w:t>
      </w:r>
      <w:r w:rsidRPr="007D605B">
        <w:rPr>
          <w:rFonts w:ascii="Myriad Pro" w:eastAsia="Times New Roman" w:hAnsi="Myriad Pro" w:cs="Tahoma"/>
          <w:sz w:val="24"/>
          <w:szCs w:val="24"/>
        </w:rPr>
        <w:t>: The quantity of a good, determined by the equilibrium price, where the amount of output that consumers demand is equal to the amount that producers want to supply.</w:t>
      </w:r>
    </w:p>
    <w:p w14:paraId="13675884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7EBB8EB3" w14:textId="77777777" w:rsidR="007D605B" w:rsidRPr="007D605B" w:rsidRDefault="007D605B" w:rsidP="007D605B">
      <w:pPr>
        <w:numPr>
          <w:ilvl w:val="0"/>
          <w:numId w:val="29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Lower-than-equilibrium prices would result in a shortage of the good, as the quantity demanded exceeds the quantity supplied.  This is illustrated in Figure 2.7.</w:t>
      </w:r>
    </w:p>
    <w:p w14:paraId="7C5E658E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4C6AF498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noProof/>
          <w:sz w:val="24"/>
          <w:szCs w:val="24"/>
        </w:rPr>
        <w:drawing>
          <wp:inline distT="0" distB="0" distL="0" distR="0" wp14:anchorId="6B295C27" wp14:editId="2CC12DD2">
            <wp:extent cx="5162550" cy="1781175"/>
            <wp:effectExtent l="0" t="0" r="0" b="9525"/>
            <wp:docPr id="9" name="Picture 9" descr="f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ig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6365F" w14:textId="77777777" w:rsidR="007D605B" w:rsidRPr="007D605B" w:rsidRDefault="007D605B" w:rsidP="007D605B">
      <w:pPr>
        <w:numPr>
          <w:ilvl w:val="0"/>
          <w:numId w:val="29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Higher-than-equilibrium prices would result in a surplus of the good, as the quantity supplied exceeds the quantity demanded.  This is illustrated in Figure 2.8.</w:t>
      </w:r>
    </w:p>
    <w:p w14:paraId="40D0BB78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22B4C615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noProof/>
          <w:sz w:val="24"/>
          <w:szCs w:val="24"/>
        </w:rPr>
        <w:lastRenderedPageBreak/>
        <w:drawing>
          <wp:inline distT="0" distB="0" distL="0" distR="0" wp14:anchorId="0A078944" wp14:editId="5E299D1D">
            <wp:extent cx="5038725" cy="1685925"/>
            <wp:effectExtent l="0" t="0" r="9525" b="9525"/>
            <wp:docPr id="10" name="Picture 10" descr="f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ig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CB96A" w14:textId="77777777" w:rsidR="007D605B" w:rsidRPr="007D605B" w:rsidRDefault="007D605B" w:rsidP="007D605B">
      <w:pPr>
        <w:numPr>
          <w:ilvl w:val="0"/>
          <w:numId w:val="29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Changes in Equilibrium Prices and Quantities</w:t>
      </w:r>
    </w:p>
    <w:p w14:paraId="0891BF60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5A676B43" w14:textId="77777777" w:rsidR="007D605B" w:rsidRPr="007D605B" w:rsidRDefault="007D605B" w:rsidP="007D605B">
      <w:pPr>
        <w:numPr>
          <w:ilvl w:val="0"/>
          <w:numId w:val="31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 xml:space="preserve">A change in demand results from a change in tastes and preferences, income, prices of related goods, </w:t>
      </w:r>
      <w:proofErr w:type="gramStart"/>
      <w:r w:rsidRPr="007D605B">
        <w:rPr>
          <w:rFonts w:ascii="Myriad Pro" w:eastAsia="Times New Roman" w:hAnsi="Myriad Pro" w:cs="Tahoma"/>
          <w:sz w:val="24"/>
          <w:szCs w:val="24"/>
        </w:rPr>
        <w:t>expectations</w:t>
      </w:r>
      <w:proofErr w:type="gramEnd"/>
      <w:r w:rsidRPr="007D605B">
        <w:rPr>
          <w:rFonts w:ascii="Myriad Pro" w:eastAsia="Times New Roman" w:hAnsi="Myriad Pro" w:cs="Tahoma"/>
          <w:sz w:val="24"/>
          <w:szCs w:val="24"/>
        </w:rPr>
        <w:t xml:space="preserve"> or the number of consumers.  This alters the market equilibrium in the following ways.</w:t>
      </w:r>
    </w:p>
    <w:p w14:paraId="4C8ADBAE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061A8319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noProof/>
          <w:sz w:val="24"/>
          <w:szCs w:val="24"/>
        </w:rPr>
        <w:drawing>
          <wp:inline distT="0" distB="0" distL="0" distR="0" wp14:anchorId="7D7D5033" wp14:editId="4B7ABF98">
            <wp:extent cx="5038725" cy="1695450"/>
            <wp:effectExtent l="0" t="0" r="9525" b="0"/>
            <wp:docPr id="11" name="Picture 11" descr="f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ig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4043D" w14:textId="77777777" w:rsidR="007D605B" w:rsidRPr="007D605B" w:rsidRDefault="007D605B" w:rsidP="007D605B">
      <w:pPr>
        <w:numPr>
          <w:ilvl w:val="3"/>
          <w:numId w:val="3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An increase in demand (D</w:t>
      </w:r>
      <w:r w:rsidRPr="007D605B">
        <w:rPr>
          <w:rFonts w:ascii="Myriad Pro" w:eastAsia="Times New Roman" w:hAnsi="Myriad Pro" w:cs="Tahoma"/>
          <w:sz w:val="24"/>
          <w:szCs w:val="24"/>
          <w:vertAlign w:val="subscript"/>
        </w:rPr>
        <w:t>0</w:t>
      </w:r>
      <w:r w:rsidRPr="007D605B">
        <w:rPr>
          <w:rFonts w:ascii="Myriad Pro" w:eastAsia="Times New Roman" w:hAnsi="Myriad Pro" w:cs="Tahoma"/>
          <w:sz w:val="24"/>
          <w:szCs w:val="24"/>
        </w:rPr>
        <w:t xml:space="preserve"> to D</w:t>
      </w:r>
      <w:r w:rsidRPr="007D605B">
        <w:rPr>
          <w:rFonts w:ascii="Myriad Pro" w:eastAsia="Times New Roman" w:hAnsi="Myriad Pro" w:cs="Tahoma"/>
          <w:sz w:val="24"/>
          <w:szCs w:val="24"/>
          <w:vertAlign w:val="subscript"/>
        </w:rPr>
        <w:t>1</w:t>
      </w:r>
      <w:r w:rsidRPr="007D605B">
        <w:rPr>
          <w:rFonts w:ascii="Myriad Pro" w:eastAsia="Times New Roman" w:hAnsi="Myriad Pro" w:cs="Tahoma"/>
          <w:sz w:val="24"/>
          <w:szCs w:val="24"/>
        </w:rPr>
        <w:t>) raises the equilibrium price and raises the equilibrium quantity.  This is illustrated in Figure 2.9.</w:t>
      </w:r>
    </w:p>
    <w:p w14:paraId="7AC36DCD" w14:textId="77777777" w:rsidR="007D605B" w:rsidRPr="007D605B" w:rsidRDefault="007D605B" w:rsidP="007D605B">
      <w:pPr>
        <w:numPr>
          <w:ilvl w:val="3"/>
          <w:numId w:val="3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A decrease in demand (D</w:t>
      </w:r>
      <w:r w:rsidRPr="007D605B">
        <w:rPr>
          <w:rFonts w:ascii="Myriad Pro" w:eastAsia="Times New Roman" w:hAnsi="Myriad Pro" w:cs="Tahoma"/>
          <w:sz w:val="24"/>
          <w:szCs w:val="24"/>
          <w:vertAlign w:val="subscript"/>
        </w:rPr>
        <w:t>0</w:t>
      </w:r>
      <w:r w:rsidRPr="007D605B">
        <w:rPr>
          <w:rFonts w:ascii="Myriad Pro" w:eastAsia="Times New Roman" w:hAnsi="Myriad Pro" w:cs="Tahoma"/>
          <w:sz w:val="24"/>
          <w:szCs w:val="24"/>
        </w:rPr>
        <w:t xml:space="preserve"> to D</w:t>
      </w:r>
      <w:r w:rsidRPr="007D605B">
        <w:rPr>
          <w:rFonts w:ascii="Myriad Pro" w:eastAsia="Times New Roman" w:hAnsi="Myriad Pro" w:cs="Tahoma"/>
          <w:sz w:val="24"/>
          <w:szCs w:val="24"/>
          <w:vertAlign w:val="subscript"/>
        </w:rPr>
        <w:t>2</w:t>
      </w:r>
      <w:r w:rsidRPr="007D605B">
        <w:rPr>
          <w:rFonts w:ascii="Myriad Pro" w:eastAsia="Times New Roman" w:hAnsi="Myriad Pro" w:cs="Tahoma"/>
          <w:sz w:val="24"/>
          <w:szCs w:val="24"/>
        </w:rPr>
        <w:t>) lowers the equilibrium price and lowers the equilibrium quantity. This is illustrated in Figure 2.9.</w:t>
      </w:r>
    </w:p>
    <w:p w14:paraId="365842EA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730BE525" w14:textId="77777777" w:rsidR="007D605B" w:rsidRPr="007D605B" w:rsidRDefault="007D605B" w:rsidP="007D605B">
      <w:pPr>
        <w:numPr>
          <w:ilvl w:val="0"/>
          <w:numId w:val="31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A change in supply results from a change in technology, input prices, prices of goods related in production, expectations, or the number of suppliers.  This alters the market equilibrium in the following ways.</w:t>
      </w:r>
    </w:p>
    <w:p w14:paraId="2A62A9FD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262017F8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noProof/>
          <w:sz w:val="24"/>
          <w:szCs w:val="24"/>
        </w:rPr>
        <w:lastRenderedPageBreak/>
        <w:drawing>
          <wp:inline distT="0" distB="0" distL="0" distR="0" wp14:anchorId="3F1508DB" wp14:editId="25017CD9">
            <wp:extent cx="5095875" cy="1876425"/>
            <wp:effectExtent l="0" t="0" r="9525" b="9525"/>
            <wp:docPr id="12" name="Picture 12" descr="f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ig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43C64" w14:textId="77777777" w:rsidR="007D605B" w:rsidRPr="007D605B" w:rsidRDefault="007D605B" w:rsidP="007D605B">
      <w:pPr>
        <w:numPr>
          <w:ilvl w:val="0"/>
          <w:numId w:val="32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An increase in supply (S</w:t>
      </w:r>
      <w:r w:rsidRPr="007D605B">
        <w:rPr>
          <w:rFonts w:ascii="Myriad Pro" w:eastAsia="Times New Roman" w:hAnsi="Myriad Pro" w:cs="Tahoma"/>
          <w:sz w:val="24"/>
          <w:szCs w:val="24"/>
          <w:vertAlign w:val="subscript"/>
        </w:rPr>
        <w:t>0</w:t>
      </w:r>
      <w:r w:rsidRPr="007D605B">
        <w:rPr>
          <w:rFonts w:ascii="Myriad Pro" w:eastAsia="Times New Roman" w:hAnsi="Myriad Pro" w:cs="Tahoma"/>
          <w:sz w:val="24"/>
          <w:szCs w:val="24"/>
        </w:rPr>
        <w:t xml:space="preserve"> to S</w:t>
      </w:r>
      <w:r w:rsidRPr="007D605B">
        <w:rPr>
          <w:rFonts w:ascii="Myriad Pro" w:eastAsia="Times New Roman" w:hAnsi="Myriad Pro" w:cs="Tahoma"/>
          <w:sz w:val="24"/>
          <w:szCs w:val="24"/>
          <w:vertAlign w:val="subscript"/>
        </w:rPr>
        <w:t>1</w:t>
      </w:r>
      <w:r w:rsidRPr="007D605B">
        <w:rPr>
          <w:rFonts w:ascii="Myriad Pro" w:eastAsia="Times New Roman" w:hAnsi="Myriad Pro" w:cs="Tahoma"/>
          <w:sz w:val="24"/>
          <w:szCs w:val="24"/>
        </w:rPr>
        <w:t>) lowers the equilibrium price and raises the equilibrium quantity.  This is illustrated in Figure 2.10.</w:t>
      </w:r>
    </w:p>
    <w:p w14:paraId="2CCDA41E" w14:textId="77777777" w:rsidR="007D605B" w:rsidRPr="007D605B" w:rsidRDefault="007D605B" w:rsidP="007D605B">
      <w:pPr>
        <w:numPr>
          <w:ilvl w:val="0"/>
          <w:numId w:val="32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A decrease in supply (S</w:t>
      </w:r>
      <w:r w:rsidRPr="007D605B">
        <w:rPr>
          <w:rFonts w:ascii="Myriad Pro" w:eastAsia="Times New Roman" w:hAnsi="Myriad Pro" w:cs="Tahoma"/>
          <w:sz w:val="24"/>
          <w:szCs w:val="24"/>
          <w:vertAlign w:val="subscript"/>
        </w:rPr>
        <w:t>0</w:t>
      </w:r>
      <w:r w:rsidRPr="007D605B">
        <w:rPr>
          <w:rFonts w:ascii="Myriad Pro" w:eastAsia="Times New Roman" w:hAnsi="Myriad Pro" w:cs="Tahoma"/>
          <w:sz w:val="24"/>
          <w:szCs w:val="24"/>
        </w:rPr>
        <w:t xml:space="preserve"> to S</w:t>
      </w:r>
      <w:r w:rsidRPr="007D605B">
        <w:rPr>
          <w:rFonts w:ascii="Myriad Pro" w:eastAsia="Times New Roman" w:hAnsi="Myriad Pro" w:cs="Tahoma"/>
          <w:sz w:val="24"/>
          <w:szCs w:val="24"/>
          <w:vertAlign w:val="subscript"/>
        </w:rPr>
        <w:t>2</w:t>
      </w:r>
      <w:r w:rsidRPr="007D605B">
        <w:rPr>
          <w:rFonts w:ascii="Myriad Pro" w:eastAsia="Times New Roman" w:hAnsi="Myriad Pro" w:cs="Tahoma"/>
          <w:sz w:val="24"/>
          <w:szCs w:val="24"/>
        </w:rPr>
        <w:t>) raises the equilibrium price and lowers the equilibrium quantity. This is illustrated in Figure 2.10.</w:t>
      </w:r>
    </w:p>
    <w:p w14:paraId="681DD9EE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5C3E60CB" w14:textId="77777777" w:rsidR="007D605B" w:rsidRPr="007D605B" w:rsidRDefault="007D605B" w:rsidP="007D605B">
      <w:pPr>
        <w:numPr>
          <w:ilvl w:val="0"/>
          <w:numId w:val="31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 xml:space="preserve">The effects of changes in both sides of the market on the equilibrium price and quantity depend on the sizes of the shifts of the demand and supply curves. </w:t>
      </w:r>
    </w:p>
    <w:p w14:paraId="601423B6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7FAAE065" w14:textId="77777777" w:rsidR="007D605B" w:rsidRPr="007D605B" w:rsidRDefault="007D605B" w:rsidP="007D605B">
      <w:pPr>
        <w:numPr>
          <w:ilvl w:val="0"/>
          <w:numId w:val="31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An increase in demand and a decrease in supply raise the equilibrium price but the effect on the equilibrium quantity is indeterminate.  This is illustrated in Figures 2.11 and 2.12.</w:t>
      </w:r>
    </w:p>
    <w:p w14:paraId="596F7661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241D5276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noProof/>
          <w:sz w:val="24"/>
          <w:szCs w:val="24"/>
        </w:rPr>
        <w:lastRenderedPageBreak/>
        <w:drawing>
          <wp:inline distT="0" distB="0" distL="0" distR="0" wp14:anchorId="451F48A7" wp14:editId="5C3314DE">
            <wp:extent cx="5095875" cy="3971925"/>
            <wp:effectExtent l="0" t="0" r="9525" b="9525"/>
            <wp:docPr id="13" name="Picture 13" descr="f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ig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14FF0" w14:textId="77777777" w:rsidR="007D605B" w:rsidRPr="007D605B" w:rsidRDefault="007D605B" w:rsidP="007D605B">
      <w:pPr>
        <w:numPr>
          <w:ilvl w:val="0"/>
          <w:numId w:val="31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 xml:space="preserve"> An increase in demand and an increase in supply raise the equilibrium quantity but the effect on the equilibrium price is indeterminate.  This is illustrated in Figures 2.13 and 2.14.</w:t>
      </w:r>
    </w:p>
    <w:p w14:paraId="2B946036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763BD008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noProof/>
          <w:sz w:val="24"/>
          <w:szCs w:val="24"/>
        </w:rPr>
        <w:lastRenderedPageBreak/>
        <w:drawing>
          <wp:inline distT="0" distB="0" distL="0" distR="0" wp14:anchorId="2EB47F90" wp14:editId="5D8E74E7">
            <wp:extent cx="5191125" cy="3981450"/>
            <wp:effectExtent l="0" t="0" r="9525" b="0"/>
            <wp:docPr id="14" name="Picture 14" descr="f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ig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78" w:type="dxa"/>
        <w:tblLayout w:type="fixed"/>
        <w:tblLook w:val="04A0" w:firstRow="1" w:lastRow="0" w:firstColumn="1" w:lastColumn="0" w:noHBand="0" w:noVBand="1"/>
      </w:tblPr>
      <w:tblGrid>
        <w:gridCol w:w="9378"/>
      </w:tblGrid>
      <w:tr w:rsidR="004E0BAE" w:rsidRPr="00252DF5" w14:paraId="1E8ADD11" w14:textId="77777777" w:rsidTr="005E2975">
        <w:tc>
          <w:tcPr>
            <w:tcW w:w="9378" w:type="dxa"/>
            <w:shd w:val="pct12" w:color="auto" w:fill="FFFFFF"/>
            <w:hideMark/>
          </w:tcPr>
          <w:p w14:paraId="11BD1993" w14:textId="77777777" w:rsidR="004E0BAE" w:rsidRPr="00252DF5" w:rsidRDefault="004E0BAE" w:rsidP="005E2975">
            <w:pPr>
              <w:jc w:val="both"/>
              <w:rPr>
                <w:rFonts w:ascii="Myriad Pro" w:hAnsi="Myriad Pro"/>
                <w:b/>
                <w:sz w:val="24"/>
                <w:szCs w:val="24"/>
              </w:rPr>
            </w:pPr>
            <w:r w:rsidRPr="00252DF5">
              <w:rPr>
                <w:rFonts w:ascii="Myriad Pro" w:hAnsi="Myriad Pro"/>
                <w:b/>
                <w:sz w:val="24"/>
                <w:szCs w:val="24"/>
              </w:rPr>
              <w:t>References</w:t>
            </w:r>
          </w:p>
        </w:tc>
      </w:tr>
    </w:tbl>
    <w:p w14:paraId="504FA5A6" w14:textId="77777777" w:rsidR="004E0BAE" w:rsidRPr="00252DF5" w:rsidRDefault="004E0BAE" w:rsidP="004E0BAE">
      <w:pPr>
        <w:jc w:val="both"/>
        <w:rPr>
          <w:rFonts w:ascii="Myriad Pro" w:hAnsi="Myriad Pro" w:cs="Arial"/>
          <w:sz w:val="24"/>
          <w:szCs w:val="24"/>
          <w:shd w:val="clear" w:color="auto" w:fill="FFFFFF"/>
        </w:rPr>
      </w:pPr>
    </w:p>
    <w:p w14:paraId="1A92AE4B" w14:textId="77777777" w:rsidR="004E0BAE" w:rsidRPr="00252DF5" w:rsidRDefault="004E0BAE" w:rsidP="004E0BAE">
      <w:pPr>
        <w:rPr>
          <w:rFonts w:ascii="Myriad Pro" w:hAnsi="Myriad Pro" w:cs="Arial"/>
          <w:sz w:val="24"/>
          <w:szCs w:val="24"/>
          <w:shd w:val="clear" w:color="auto" w:fill="FFFFFF"/>
        </w:rPr>
      </w:pPr>
      <w:r w:rsidRPr="00252DF5">
        <w:rPr>
          <w:rFonts w:ascii="Myriad Pro" w:hAnsi="Myriad Pro" w:cs="Arial"/>
          <w:sz w:val="24"/>
          <w:szCs w:val="24"/>
          <w:shd w:val="clear" w:color="auto" w:fill="FFFFFF"/>
        </w:rPr>
        <w:t>Mankiw, N. Gregory. </w:t>
      </w:r>
      <w:r w:rsidRPr="00252DF5">
        <w:rPr>
          <w:rFonts w:ascii="Myriad Pro" w:hAnsi="Myriad Pro" w:cs="Arial"/>
          <w:i/>
          <w:iCs/>
          <w:sz w:val="24"/>
          <w:szCs w:val="24"/>
          <w:shd w:val="clear" w:color="auto" w:fill="FFFFFF"/>
        </w:rPr>
        <w:t>Principles of economics</w:t>
      </w:r>
      <w:r w:rsidRPr="00252DF5">
        <w:rPr>
          <w:rFonts w:ascii="Myriad Pro" w:hAnsi="Myriad Pro" w:cs="Arial"/>
          <w:sz w:val="24"/>
          <w:szCs w:val="24"/>
          <w:shd w:val="clear" w:color="auto" w:fill="FFFFFF"/>
        </w:rPr>
        <w:t>. Cengage Learning, 2018.</w:t>
      </w:r>
    </w:p>
    <w:p w14:paraId="083536AF" w14:textId="77777777" w:rsidR="004E0BAE" w:rsidRPr="00252DF5" w:rsidRDefault="004E0BAE" w:rsidP="004E0BAE">
      <w:pPr>
        <w:rPr>
          <w:rFonts w:ascii="Myriad Pro" w:hAnsi="Myriad Pro" w:cs="Arial"/>
          <w:sz w:val="24"/>
          <w:szCs w:val="24"/>
          <w:shd w:val="clear" w:color="auto" w:fill="FFFFFF"/>
          <w:lang w:val="en-GB"/>
        </w:rPr>
      </w:pPr>
      <w:r w:rsidRPr="00252DF5">
        <w:rPr>
          <w:rFonts w:ascii="Myriad Pro" w:hAnsi="Myriad Pro" w:cs="Arial"/>
          <w:sz w:val="24"/>
          <w:szCs w:val="24"/>
          <w:shd w:val="clear" w:color="auto" w:fill="FFFFFF"/>
          <w:lang w:val="en-GB"/>
        </w:rPr>
        <w:t xml:space="preserve">Farnham, P.G. 2013. </w:t>
      </w:r>
      <w:r w:rsidRPr="00252DF5">
        <w:rPr>
          <w:rFonts w:ascii="Myriad Pro" w:hAnsi="Myriad Pro" w:cs="Arial"/>
          <w:i/>
          <w:sz w:val="24"/>
          <w:szCs w:val="24"/>
          <w:shd w:val="clear" w:color="auto" w:fill="FFFFFF"/>
          <w:lang w:val="en-GB"/>
        </w:rPr>
        <w:t>Economics for Managers</w:t>
      </w:r>
      <w:r w:rsidRPr="00252DF5">
        <w:rPr>
          <w:rFonts w:ascii="Myriad Pro" w:hAnsi="Myriad Pro" w:cs="Arial"/>
          <w:sz w:val="24"/>
          <w:szCs w:val="24"/>
          <w:shd w:val="clear" w:color="auto" w:fill="FFFFFF"/>
          <w:lang w:val="en-GB"/>
        </w:rPr>
        <w:t>. 3</w:t>
      </w:r>
      <w:proofErr w:type="gramStart"/>
      <w:r w:rsidRPr="00252DF5">
        <w:rPr>
          <w:rFonts w:ascii="Myriad Pro" w:hAnsi="Myriad Pro" w:cs="Arial"/>
          <w:sz w:val="24"/>
          <w:szCs w:val="24"/>
          <w:shd w:val="clear" w:color="auto" w:fill="FFFFFF"/>
          <w:vertAlign w:val="superscript"/>
          <w:lang w:val="en-GB"/>
        </w:rPr>
        <w:t>rd</w:t>
      </w:r>
      <w:r w:rsidRPr="00252DF5">
        <w:rPr>
          <w:rFonts w:ascii="Myriad Pro" w:hAnsi="Myriad Pro" w:cs="Arial"/>
          <w:sz w:val="24"/>
          <w:szCs w:val="24"/>
          <w:shd w:val="clear" w:color="auto" w:fill="FFFFFF"/>
          <w:lang w:val="en-GB"/>
        </w:rPr>
        <w:t xml:space="preserve">  </w:t>
      </w:r>
      <w:proofErr w:type="spellStart"/>
      <w:r w:rsidRPr="00252DF5">
        <w:rPr>
          <w:rFonts w:ascii="Myriad Pro" w:hAnsi="Myriad Pro" w:cs="Arial"/>
          <w:sz w:val="24"/>
          <w:szCs w:val="24"/>
          <w:shd w:val="clear" w:color="auto" w:fill="FFFFFF"/>
          <w:lang w:val="en-GB"/>
        </w:rPr>
        <w:t>edn</w:t>
      </w:r>
      <w:proofErr w:type="spellEnd"/>
      <w:proofErr w:type="gramEnd"/>
      <w:r w:rsidRPr="00252DF5">
        <w:rPr>
          <w:rFonts w:ascii="Myriad Pro" w:hAnsi="Myriad Pro" w:cs="Arial"/>
          <w:sz w:val="24"/>
          <w:szCs w:val="24"/>
          <w:shd w:val="clear" w:color="auto" w:fill="FFFFFF"/>
          <w:lang w:val="en-GB"/>
        </w:rPr>
        <w:t>. United States of America: Prentice Hall.</w:t>
      </w:r>
    </w:p>
    <w:p w14:paraId="7C7F9D54" w14:textId="77777777" w:rsidR="00C61076" w:rsidRPr="007D605B" w:rsidRDefault="00C61076" w:rsidP="007D605B"/>
    <w:sectPr w:rsidR="00C61076" w:rsidRPr="007D6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9C3"/>
    <w:multiLevelType w:val="hybridMultilevel"/>
    <w:tmpl w:val="F6B4DC96"/>
    <w:lvl w:ilvl="0" w:tplc="FC5E6AB6">
      <w:start w:val="1"/>
      <w:numFmt w:val="lowerLetter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2876"/>
    <w:multiLevelType w:val="hybridMultilevel"/>
    <w:tmpl w:val="FA902A3A"/>
    <w:lvl w:ilvl="0" w:tplc="72CEB0F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5BC5"/>
    <w:multiLevelType w:val="hybridMultilevel"/>
    <w:tmpl w:val="F59609EC"/>
    <w:lvl w:ilvl="0" w:tplc="FC5E6AB6">
      <w:start w:val="1"/>
      <w:numFmt w:val="lowerLetter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65F5E"/>
    <w:multiLevelType w:val="hybridMultilevel"/>
    <w:tmpl w:val="ECBA1C5C"/>
    <w:lvl w:ilvl="0" w:tplc="72CEB0F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01509"/>
    <w:multiLevelType w:val="hybridMultilevel"/>
    <w:tmpl w:val="8968C472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72CEB0F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C5E6AB6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34979"/>
    <w:multiLevelType w:val="hybridMultilevel"/>
    <w:tmpl w:val="237A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B4361"/>
    <w:multiLevelType w:val="hybridMultilevel"/>
    <w:tmpl w:val="3C5ACB3A"/>
    <w:lvl w:ilvl="0" w:tplc="FC5E6AB6">
      <w:start w:val="1"/>
      <w:numFmt w:val="lowerLetter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A7D37"/>
    <w:multiLevelType w:val="multilevel"/>
    <w:tmpl w:val="DB2E197E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1"/>
      <w:numFmt w:val="decimal"/>
      <w:isLgl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8" w15:restartNumberingAfterBreak="0">
    <w:nsid w:val="12B901C9"/>
    <w:multiLevelType w:val="hybridMultilevel"/>
    <w:tmpl w:val="F16EAEF0"/>
    <w:lvl w:ilvl="0" w:tplc="72CEB0F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32A4D"/>
    <w:multiLevelType w:val="hybridMultilevel"/>
    <w:tmpl w:val="F59609EC"/>
    <w:lvl w:ilvl="0" w:tplc="FC5E6AB6">
      <w:start w:val="1"/>
      <w:numFmt w:val="lowerLetter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87BFD"/>
    <w:multiLevelType w:val="hybridMultilevel"/>
    <w:tmpl w:val="DA18770E"/>
    <w:lvl w:ilvl="0" w:tplc="FC5E6AB6">
      <w:start w:val="1"/>
      <w:numFmt w:val="lowerLetter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1876"/>
    <w:multiLevelType w:val="multilevel"/>
    <w:tmpl w:val="A06832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02546B"/>
    <w:multiLevelType w:val="hybridMultilevel"/>
    <w:tmpl w:val="CDFCB442"/>
    <w:lvl w:ilvl="0" w:tplc="0409000F">
      <w:start w:val="1"/>
      <w:numFmt w:val="decimal"/>
      <w:lvlText w:val="%1."/>
      <w:lvlJc w:val="left"/>
      <w:pPr>
        <w:ind w:left="5580" w:hanging="360"/>
      </w:pPr>
    </w:lvl>
    <w:lvl w:ilvl="1" w:tplc="04090019" w:tentative="1">
      <w:start w:val="1"/>
      <w:numFmt w:val="lowerLetter"/>
      <w:lvlText w:val="%2."/>
      <w:lvlJc w:val="left"/>
      <w:pPr>
        <w:ind w:left="6300" w:hanging="360"/>
      </w:pPr>
    </w:lvl>
    <w:lvl w:ilvl="2" w:tplc="0409001B" w:tentative="1">
      <w:start w:val="1"/>
      <w:numFmt w:val="lowerRoman"/>
      <w:lvlText w:val="%3."/>
      <w:lvlJc w:val="right"/>
      <w:pPr>
        <w:ind w:left="7020" w:hanging="180"/>
      </w:pPr>
    </w:lvl>
    <w:lvl w:ilvl="3" w:tplc="0409000F" w:tentative="1">
      <w:start w:val="1"/>
      <w:numFmt w:val="decimal"/>
      <w:lvlText w:val="%4."/>
      <w:lvlJc w:val="left"/>
      <w:pPr>
        <w:ind w:left="7740" w:hanging="360"/>
      </w:pPr>
    </w:lvl>
    <w:lvl w:ilvl="4" w:tplc="04090019" w:tentative="1">
      <w:start w:val="1"/>
      <w:numFmt w:val="lowerLetter"/>
      <w:lvlText w:val="%5."/>
      <w:lvlJc w:val="left"/>
      <w:pPr>
        <w:ind w:left="8460" w:hanging="360"/>
      </w:pPr>
    </w:lvl>
    <w:lvl w:ilvl="5" w:tplc="0409001B" w:tentative="1">
      <w:start w:val="1"/>
      <w:numFmt w:val="lowerRoman"/>
      <w:lvlText w:val="%6."/>
      <w:lvlJc w:val="right"/>
      <w:pPr>
        <w:ind w:left="9180" w:hanging="180"/>
      </w:pPr>
    </w:lvl>
    <w:lvl w:ilvl="6" w:tplc="0409000F" w:tentative="1">
      <w:start w:val="1"/>
      <w:numFmt w:val="decimal"/>
      <w:lvlText w:val="%7."/>
      <w:lvlJc w:val="left"/>
      <w:pPr>
        <w:ind w:left="9900" w:hanging="360"/>
      </w:pPr>
    </w:lvl>
    <w:lvl w:ilvl="7" w:tplc="04090019" w:tentative="1">
      <w:start w:val="1"/>
      <w:numFmt w:val="lowerLetter"/>
      <w:lvlText w:val="%8."/>
      <w:lvlJc w:val="left"/>
      <w:pPr>
        <w:ind w:left="10620" w:hanging="360"/>
      </w:pPr>
    </w:lvl>
    <w:lvl w:ilvl="8" w:tplc="0409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13" w15:restartNumberingAfterBreak="0">
    <w:nsid w:val="2AB469BB"/>
    <w:multiLevelType w:val="hybridMultilevel"/>
    <w:tmpl w:val="2D101E64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32D60969"/>
    <w:multiLevelType w:val="hybridMultilevel"/>
    <w:tmpl w:val="7C2AE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22BC3"/>
    <w:multiLevelType w:val="hybridMultilevel"/>
    <w:tmpl w:val="F59609EC"/>
    <w:lvl w:ilvl="0" w:tplc="FC5E6AB6">
      <w:start w:val="1"/>
      <w:numFmt w:val="lowerLetter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36AB3"/>
    <w:multiLevelType w:val="hybridMultilevel"/>
    <w:tmpl w:val="46D004C0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3E4C2729"/>
    <w:multiLevelType w:val="hybridMultilevel"/>
    <w:tmpl w:val="160A01F4"/>
    <w:lvl w:ilvl="0" w:tplc="72CEB0F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740C5"/>
    <w:multiLevelType w:val="hybridMultilevel"/>
    <w:tmpl w:val="10DA00B0"/>
    <w:lvl w:ilvl="0" w:tplc="FC5E6AB6">
      <w:start w:val="1"/>
      <w:numFmt w:val="lowerLetter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E5C49"/>
    <w:multiLevelType w:val="multilevel"/>
    <w:tmpl w:val="4CE429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E90253F"/>
    <w:multiLevelType w:val="hybridMultilevel"/>
    <w:tmpl w:val="46D004C0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4F522FFE"/>
    <w:multiLevelType w:val="hybridMultilevel"/>
    <w:tmpl w:val="DAC0875E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2" w15:restartNumberingAfterBreak="0">
    <w:nsid w:val="5B075CEF"/>
    <w:multiLevelType w:val="hybridMultilevel"/>
    <w:tmpl w:val="26FA9A82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 w15:restartNumberingAfterBreak="0">
    <w:nsid w:val="5CE224B0"/>
    <w:multiLevelType w:val="hybridMultilevel"/>
    <w:tmpl w:val="CDFCB442"/>
    <w:lvl w:ilvl="0" w:tplc="0409000F">
      <w:start w:val="1"/>
      <w:numFmt w:val="decimal"/>
      <w:lvlText w:val="%1."/>
      <w:lvlJc w:val="left"/>
      <w:pPr>
        <w:ind w:left="5580" w:hanging="360"/>
      </w:pPr>
    </w:lvl>
    <w:lvl w:ilvl="1" w:tplc="04090019" w:tentative="1">
      <w:start w:val="1"/>
      <w:numFmt w:val="lowerLetter"/>
      <w:lvlText w:val="%2."/>
      <w:lvlJc w:val="left"/>
      <w:pPr>
        <w:ind w:left="6300" w:hanging="360"/>
      </w:pPr>
    </w:lvl>
    <w:lvl w:ilvl="2" w:tplc="0409001B" w:tentative="1">
      <w:start w:val="1"/>
      <w:numFmt w:val="lowerRoman"/>
      <w:lvlText w:val="%3."/>
      <w:lvlJc w:val="right"/>
      <w:pPr>
        <w:ind w:left="7020" w:hanging="180"/>
      </w:pPr>
    </w:lvl>
    <w:lvl w:ilvl="3" w:tplc="0409000F" w:tentative="1">
      <w:start w:val="1"/>
      <w:numFmt w:val="decimal"/>
      <w:lvlText w:val="%4."/>
      <w:lvlJc w:val="left"/>
      <w:pPr>
        <w:ind w:left="7740" w:hanging="360"/>
      </w:pPr>
    </w:lvl>
    <w:lvl w:ilvl="4" w:tplc="04090019" w:tentative="1">
      <w:start w:val="1"/>
      <w:numFmt w:val="lowerLetter"/>
      <w:lvlText w:val="%5."/>
      <w:lvlJc w:val="left"/>
      <w:pPr>
        <w:ind w:left="8460" w:hanging="360"/>
      </w:pPr>
    </w:lvl>
    <w:lvl w:ilvl="5" w:tplc="0409001B" w:tentative="1">
      <w:start w:val="1"/>
      <w:numFmt w:val="lowerRoman"/>
      <w:lvlText w:val="%6."/>
      <w:lvlJc w:val="right"/>
      <w:pPr>
        <w:ind w:left="9180" w:hanging="180"/>
      </w:pPr>
    </w:lvl>
    <w:lvl w:ilvl="6" w:tplc="0409000F" w:tentative="1">
      <w:start w:val="1"/>
      <w:numFmt w:val="decimal"/>
      <w:lvlText w:val="%7."/>
      <w:lvlJc w:val="left"/>
      <w:pPr>
        <w:ind w:left="9900" w:hanging="360"/>
      </w:pPr>
    </w:lvl>
    <w:lvl w:ilvl="7" w:tplc="04090019" w:tentative="1">
      <w:start w:val="1"/>
      <w:numFmt w:val="lowerLetter"/>
      <w:lvlText w:val="%8."/>
      <w:lvlJc w:val="left"/>
      <w:pPr>
        <w:ind w:left="10620" w:hanging="360"/>
      </w:pPr>
    </w:lvl>
    <w:lvl w:ilvl="8" w:tplc="0409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24" w15:restartNumberingAfterBreak="0">
    <w:nsid w:val="5D6B0A49"/>
    <w:multiLevelType w:val="multilevel"/>
    <w:tmpl w:val="53707078"/>
    <w:lvl w:ilvl="0">
      <w:start w:val="1"/>
      <w:numFmt w:val="decimal"/>
      <w:lvlText w:val="%1."/>
      <w:lvlJc w:val="left"/>
      <w:pPr>
        <w:ind w:left="7200" w:hanging="360"/>
      </w:pPr>
    </w:lvl>
    <w:lvl w:ilvl="1">
      <w:start w:val="1"/>
      <w:numFmt w:val="decimal"/>
      <w:isLgl/>
      <w:lvlText w:val="%1.%2"/>
      <w:lvlJc w:val="left"/>
      <w:pPr>
        <w:ind w:left="7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25" w15:restartNumberingAfterBreak="0">
    <w:nsid w:val="66C85814"/>
    <w:multiLevelType w:val="hybridMultilevel"/>
    <w:tmpl w:val="6FBCDF2C"/>
    <w:lvl w:ilvl="0" w:tplc="72CEB0F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331A8"/>
    <w:multiLevelType w:val="hybridMultilevel"/>
    <w:tmpl w:val="848C650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6B4C0764"/>
    <w:multiLevelType w:val="hybridMultilevel"/>
    <w:tmpl w:val="7B1A00DC"/>
    <w:lvl w:ilvl="0" w:tplc="FC5E6AB6">
      <w:start w:val="1"/>
      <w:numFmt w:val="lowerLetter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C3B8F"/>
    <w:multiLevelType w:val="hybridMultilevel"/>
    <w:tmpl w:val="C02ABB16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6F3A5417"/>
    <w:multiLevelType w:val="hybridMultilevel"/>
    <w:tmpl w:val="714021FA"/>
    <w:lvl w:ilvl="0" w:tplc="0409000F">
      <w:start w:val="1"/>
      <w:numFmt w:val="decimal"/>
      <w:lvlText w:val="%1."/>
      <w:lvlJc w:val="left"/>
      <w:pPr>
        <w:ind w:left="7200" w:hanging="360"/>
      </w:p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0" w15:restartNumberingAfterBreak="0">
    <w:nsid w:val="6FB5343D"/>
    <w:multiLevelType w:val="hybridMultilevel"/>
    <w:tmpl w:val="237A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100DC"/>
    <w:multiLevelType w:val="hybridMultilevel"/>
    <w:tmpl w:val="F59609EC"/>
    <w:lvl w:ilvl="0" w:tplc="FC5E6AB6">
      <w:start w:val="1"/>
      <w:numFmt w:val="lowerLetter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175B9"/>
    <w:multiLevelType w:val="hybridMultilevel"/>
    <w:tmpl w:val="1624B8C0"/>
    <w:lvl w:ilvl="0" w:tplc="0409000F">
      <w:start w:val="1"/>
      <w:numFmt w:val="decimal"/>
      <w:lvlText w:val="%1."/>
      <w:lvlJc w:val="left"/>
      <w:pPr>
        <w:ind w:left="5580" w:hanging="360"/>
      </w:pPr>
    </w:lvl>
    <w:lvl w:ilvl="1" w:tplc="04090019" w:tentative="1">
      <w:start w:val="1"/>
      <w:numFmt w:val="lowerLetter"/>
      <w:lvlText w:val="%2."/>
      <w:lvlJc w:val="left"/>
      <w:pPr>
        <w:ind w:left="6300" w:hanging="360"/>
      </w:pPr>
    </w:lvl>
    <w:lvl w:ilvl="2" w:tplc="0409001B" w:tentative="1">
      <w:start w:val="1"/>
      <w:numFmt w:val="lowerRoman"/>
      <w:lvlText w:val="%3."/>
      <w:lvlJc w:val="right"/>
      <w:pPr>
        <w:ind w:left="7020" w:hanging="180"/>
      </w:pPr>
    </w:lvl>
    <w:lvl w:ilvl="3" w:tplc="0409000F" w:tentative="1">
      <w:start w:val="1"/>
      <w:numFmt w:val="decimal"/>
      <w:lvlText w:val="%4."/>
      <w:lvlJc w:val="left"/>
      <w:pPr>
        <w:ind w:left="7740" w:hanging="360"/>
      </w:pPr>
    </w:lvl>
    <w:lvl w:ilvl="4" w:tplc="04090019" w:tentative="1">
      <w:start w:val="1"/>
      <w:numFmt w:val="lowerLetter"/>
      <w:lvlText w:val="%5."/>
      <w:lvlJc w:val="left"/>
      <w:pPr>
        <w:ind w:left="8460" w:hanging="360"/>
      </w:pPr>
    </w:lvl>
    <w:lvl w:ilvl="5" w:tplc="0409001B" w:tentative="1">
      <w:start w:val="1"/>
      <w:numFmt w:val="lowerRoman"/>
      <w:lvlText w:val="%6."/>
      <w:lvlJc w:val="right"/>
      <w:pPr>
        <w:ind w:left="9180" w:hanging="180"/>
      </w:pPr>
    </w:lvl>
    <w:lvl w:ilvl="6" w:tplc="0409000F" w:tentative="1">
      <w:start w:val="1"/>
      <w:numFmt w:val="decimal"/>
      <w:lvlText w:val="%7."/>
      <w:lvlJc w:val="left"/>
      <w:pPr>
        <w:ind w:left="9900" w:hanging="360"/>
      </w:pPr>
    </w:lvl>
    <w:lvl w:ilvl="7" w:tplc="04090019" w:tentative="1">
      <w:start w:val="1"/>
      <w:numFmt w:val="lowerLetter"/>
      <w:lvlText w:val="%8."/>
      <w:lvlJc w:val="left"/>
      <w:pPr>
        <w:ind w:left="10620" w:hanging="360"/>
      </w:pPr>
    </w:lvl>
    <w:lvl w:ilvl="8" w:tplc="0409001B" w:tentative="1">
      <w:start w:val="1"/>
      <w:numFmt w:val="lowerRoman"/>
      <w:lvlText w:val="%9."/>
      <w:lvlJc w:val="right"/>
      <w:pPr>
        <w:ind w:left="11340" w:hanging="180"/>
      </w:pPr>
    </w:lvl>
  </w:abstractNum>
  <w:num w:numId="1" w16cid:durableId="1630280503">
    <w:abstractNumId w:val="5"/>
  </w:num>
  <w:num w:numId="2" w16cid:durableId="931935357">
    <w:abstractNumId w:val="19"/>
  </w:num>
  <w:num w:numId="3" w16cid:durableId="1922524367">
    <w:abstractNumId w:val="4"/>
  </w:num>
  <w:num w:numId="4" w16cid:durableId="924265443">
    <w:abstractNumId w:val="3"/>
  </w:num>
  <w:num w:numId="5" w16cid:durableId="1367873482">
    <w:abstractNumId w:val="28"/>
  </w:num>
  <w:num w:numId="6" w16cid:durableId="1998680531">
    <w:abstractNumId w:val="14"/>
  </w:num>
  <w:num w:numId="7" w16cid:durableId="1104032784">
    <w:abstractNumId w:val="17"/>
  </w:num>
  <w:num w:numId="8" w16cid:durableId="388576805">
    <w:abstractNumId w:val="21"/>
  </w:num>
  <w:num w:numId="9" w16cid:durableId="589504427">
    <w:abstractNumId w:val="12"/>
  </w:num>
  <w:num w:numId="10" w16cid:durableId="1239752402">
    <w:abstractNumId w:val="27"/>
  </w:num>
  <w:num w:numId="11" w16cid:durableId="1190531822">
    <w:abstractNumId w:val="23"/>
  </w:num>
  <w:num w:numId="12" w16cid:durableId="928348256">
    <w:abstractNumId w:val="30"/>
  </w:num>
  <w:num w:numId="13" w16cid:durableId="1948149143">
    <w:abstractNumId w:val="11"/>
  </w:num>
  <w:num w:numId="14" w16cid:durableId="1491941412">
    <w:abstractNumId w:val="25"/>
  </w:num>
  <w:num w:numId="15" w16cid:durableId="1461265799">
    <w:abstractNumId w:val="13"/>
  </w:num>
  <w:num w:numId="16" w16cid:durableId="475297625">
    <w:abstractNumId w:val="10"/>
  </w:num>
  <w:num w:numId="17" w16cid:durableId="313460899">
    <w:abstractNumId w:val="0"/>
  </w:num>
  <w:num w:numId="18" w16cid:durableId="1139539993">
    <w:abstractNumId w:val="18"/>
  </w:num>
  <w:num w:numId="19" w16cid:durableId="960646320">
    <w:abstractNumId w:val="8"/>
  </w:num>
  <w:num w:numId="20" w16cid:durableId="1615481841">
    <w:abstractNumId w:val="26"/>
  </w:num>
  <w:num w:numId="21" w16cid:durableId="1519664060">
    <w:abstractNumId w:val="9"/>
  </w:num>
  <w:num w:numId="22" w16cid:durableId="1838686808">
    <w:abstractNumId w:val="31"/>
  </w:num>
  <w:num w:numId="23" w16cid:durableId="1388189105">
    <w:abstractNumId w:val="15"/>
  </w:num>
  <w:num w:numId="24" w16cid:durableId="1140612173">
    <w:abstractNumId w:val="2"/>
  </w:num>
  <w:num w:numId="25" w16cid:durableId="120006110">
    <w:abstractNumId w:val="22"/>
  </w:num>
  <w:num w:numId="26" w16cid:durableId="43725093">
    <w:abstractNumId w:val="32"/>
  </w:num>
  <w:num w:numId="27" w16cid:durableId="1660040306">
    <w:abstractNumId w:val="24"/>
  </w:num>
  <w:num w:numId="28" w16cid:durableId="87971924">
    <w:abstractNumId w:val="29"/>
  </w:num>
  <w:num w:numId="29" w16cid:durableId="162086838">
    <w:abstractNumId w:val="1"/>
  </w:num>
  <w:num w:numId="30" w16cid:durableId="1885100954">
    <w:abstractNumId w:val="16"/>
  </w:num>
  <w:num w:numId="31" w16cid:durableId="1029183649">
    <w:abstractNumId w:val="20"/>
  </w:num>
  <w:num w:numId="32" w16cid:durableId="1982272716">
    <w:abstractNumId w:val="6"/>
  </w:num>
  <w:num w:numId="33" w16cid:durableId="1451701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283"/>
    <w:rsid w:val="002E53B4"/>
    <w:rsid w:val="004E0BAE"/>
    <w:rsid w:val="007D605B"/>
    <w:rsid w:val="007E0191"/>
    <w:rsid w:val="00C15283"/>
    <w:rsid w:val="00C6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2566C"/>
  <w15:chartTrackingRefBased/>
  <w15:docId w15:val="{5929B18D-BC3D-42CE-B1FC-6E08AEB9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Chandramalar Munusami</dc:creator>
  <cp:keywords/>
  <dc:description/>
  <cp:lastModifiedBy>Dr.Chandra malar  Munusami</cp:lastModifiedBy>
  <cp:revision>5</cp:revision>
  <dcterms:created xsi:type="dcterms:W3CDTF">2021-06-30T22:07:00Z</dcterms:created>
  <dcterms:modified xsi:type="dcterms:W3CDTF">2022-10-12T05:31:00Z</dcterms:modified>
</cp:coreProperties>
</file>