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9F4" w:rsidRDefault="005B79F4">
      <w:pPr>
        <w:pStyle w:val="Heading1"/>
      </w:pPr>
      <w:r>
        <w:t>CITATION STYLE FOR REFERENCES IN TEXT</w:t>
      </w:r>
    </w:p>
    <w:p w:rsidR="005B79F4" w:rsidRDefault="005B79F4">
      <w:pPr>
        <w:rPr>
          <w:lang w:val="en-US"/>
        </w:rPr>
      </w:pPr>
    </w:p>
    <w:p w:rsidR="005B79F4" w:rsidRDefault="005B79F4">
      <w:pPr>
        <w:rPr>
          <w:lang w:val="en-US"/>
        </w:rPr>
      </w:pPr>
      <w:r>
        <w:rPr>
          <w:lang w:val="en-US"/>
        </w:rPr>
        <w:t>The American Psychological Association (APA) reference citations in text is used to provide information for readers to locate the source of information listed in the alphabetical selected bibliography or references at the end of dissertation or thesis.</w:t>
      </w:r>
    </w:p>
    <w:p w:rsidR="005B79F4" w:rsidRDefault="005B79F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5B79F4">
        <w:tc>
          <w:tcPr>
            <w:tcW w:w="4428" w:type="dxa"/>
          </w:tcPr>
          <w:p w:rsidR="005B79F4" w:rsidRDefault="005B79F4">
            <w:pPr>
              <w:jc w:val="center"/>
              <w:rPr>
                <w:b/>
                <w:lang w:val="en-US"/>
              </w:rPr>
            </w:pPr>
            <w:r>
              <w:rPr>
                <w:b/>
                <w:lang w:val="en-US"/>
              </w:rPr>
              <w:t>DESCRIPTION</w:t>
            </w:r>
          </w:p>
        </w:tc>
        <w:tc>
          <w:tcPr>
            <w:tcW w:w="4428" w:type="dxa"/>
          </w:tcPr>
          <w:p w:rsidR="005B79F4" w:rsidRDefault="005B79F4">
            <w:pPr>
              <w:jc w:val="center"/>
              <w:rPr>
                <w:b/>
                <w:lang w:val="en-US"/>
              </w:rPr>
            </w:pPr>
            <w:r>
              <w:rPr>
                <w:b/>
                <w:lang w:val="en-US"/>
              </w:rPr>
              <w:t>EXAMPLE</w:t>
            </w:r>
          </w:p>
        </w:tc>
      </w:tr>
      <w:tr w:rsidR="005B79F4">
        <w:tc>
          <w:tcPr>
            <w:tcW w:w="4428" w:type="dxa"/>
          </w:tcPr>
          <w:p w:rsidR="005B79F4" w:rsidRDefault="005B79F4">
            <w:pPr>
              <w:jc w:val="both"/>
              <w:rPr>
                <w:lang w:val="en-US"/>
              </w:rPr>
            </w:pPr>
            <w:r>
              <w:rPr>
                <w:lang w:val="en-US"/>
              </w:rPr>
              <w:t>One work by one author</w:t>
            </w:r>
          </w:p>
          <w:p w:rsidR="005B79F4" w:rsidRDefault="005B79F4">
            <w:pPr>
              <w:jc w:val="both"/>
              <w:rPr>
                <w:lang w:val="en-US"/>
              </w:rPr>
            </w:pPr>
          </w:p>
          <w:p w:rsidR="005B79F4" w:rsidRDefault="005B79F4">
            <w:pPr>
              <w:numPr>
                <w:ilvl w:val="0"/>
                <w:numId w:val="1"/>
              </w:numPr>
              <w:jc w:val="both"/>
              <w:rPr>
                <w:lang w:val="en-US"/>
              </w:rPr>
            </w:pPr>
            <w:r>
              <w:rPr>
                <w:lang w:val="en-US"/>
              </w:rPr>
              <w:t>use the surname of the author (do not include suffixes such as  Jr.) and the year of publication (include only the year, even if the reference includes month and year)  for citing in text</w:t>
            </w:r>
          </w:p>
          <w:p w:rsidR="005B79F4" w:rsidRDefault="005B79F4">
            <w:pPr>
              <w:jc w:val="both"/>
              <w:rPr>
                <w:lang w:val="en-US"/>
              </w:rPr>
            </w:pPr>
          </w:p>
          <w:p w:rsidR="005B79F4" w:rsidRDefault="005B79F4">
            <w:pPr>
              <w:numPr>
                <w:ilvl w:val="0"/>
                <w:numId w:val="1"/>
              </w:numPr>
              <w:jc w:val="both"/>
              <w:rPr>
                <w:lang w:val="en-US"/>
              </w:rPr>
            </w:pPr>
            <w:r>
              <w:rPr>
                <w:lang w:val="en-US"/>
              </w:rPr>
              <w:t>If the author and year are given as part of the textual discussion, exclude parenthetical information</w:t>
            </w:r>
          </w:p>
          <w:p w:rsidR="005B79F4" w:rsidRDefault="005B79F4">
            <w:pPr>
              <w:jc w:val="both"/>
              <w:rPr>
                <w:lang w:val="en-US"/>
              </w:rPr>
            </w:pPr>
          </w:p>
          <w:p w:rsidR="005B79F4" w:rsidRDefault="005B79F4">
            <w:pPr>
              <w:numPr>
                <w:ilvl w:val="0"/>
                <w:numId w:val="1"/>
              </w:numPr>
              <w:jc w:val="both"/>
              <w:rPr>
                <w:lang w:val="en-US"/>
              </w:rPr>
            </w:pPr>
            <w:r>
              <w:rPr>
                <w:lang w:val="en-US"/>
              </w:rPr>
              <w:t xml:space="preserve">Within a paragraph, do not include the year in subsequent references if the study cannot be confused with other studies cited </w:t>
            </w:r>
          </w:p>
          <w:p w:rsidR="005B79F4" w:rsidRDefault="005B79F4">
            <w:pPr>
              <w:jc w:val="both"/>
              <w:rPr>
                <w:lang w:val="en-US"/>
              </w:rPr>
            </w:pPr>
          </w:p>
        </w:tc>
        <w:tc>
          <w:tcPr>
            <w:tcW w:w="4428" w:type="dxa"/>
          </w:tcPr>
          <w:p w:rsidR="005B79F4" w:rsidRDefault="005B79F4">
            <w:pPr>
              <w:rPr>
                <w:lang w:val="en-US"/>
              </w:rPr>
            </w:pPr>
          </w:p>
          <w:p w:rsidR="005B79F4" w:rsidRDefault="005B79F4">
            <w:pPr>
              <w:rPr>
                <w:lang w:val="en-US"/>
              </w:rPr>
            </w:pPr>
          </w:p>
          <w:p w:rsidR="005B79F4" w:rsidRDefault="005B79F4">
            <w:pPr>
              <w:rPr>
                <w:lang w:val="en-US"/>
              </w:rPr>
            </w:pPr>
            <w:r>
              <w:rPr>
                <w:lang w:val="en-US"/>
              </w:rPr>
              <w:t>Kenneth (1996) compared reaction times</w:t>
            </w:r>
          </w:p>
          <w:p w:rsidR="005B79F4" w:rsidRDefault="005B79F4">
            <w:pPr>
              <w:rPr>
                <w:lang w:val="en-US"/>
              </w:rPr>
            </w:pPr>
          </w:p>
          <w:p w:rsidR="005B79F4" w:rsidRDefault="005B79F4">
            <w:pPr>
              <w:rPr>
                <w:lang w:val="en-US"/>
              </w:rPr>
            </w:pPr>
            <w:r>
              <w:rPr>
                <w:lang w:val="en-US"/>
              </w:rPr>
              <w:t>In a recent study of reaction times (Kenneth, 1996)</w:t>
            </w:r>
          </w:p>
          <w:p w:rsidR="005B79F4" w:rsidRDefault="005B79F4">
            <w:pPr>
              <w:rPr>
                <w:lang w:val="en-US"/>
              </w:rPr>
            </w:pPr>
          </w:p>
          <w:p w:rsidR="005B79F4" w:rsidRDefault="005B79F4">
            <w:pPr>
              <w:rPr>
                <w:lang w:val="en-US"/>
              </w:rPr>
            </w:pPr>
          </w:p>
          <w:p w:rsidR="005B79F4" w:rsidRDefault="005B79F4">
            <w:pPr>
              <w:rPr>
                <w:lang w:val="en-US"/>
              </w:rPr>
            </w:pPr>
            <w:r>
              <w:rPr>
                <w:lang w:val="en-US"/>
              </w:rPr>
              <w:t>In 1996 Kenneth compared</w:t>
            </w:r>
          </w:p>
          <w:p w:rsidR="005B79F4" w:rsidRDefault="005B79F4">
            <w:pPr>
              <w:rPr>
                <w:lang w:val="en-US"/>
              </w:rPr>
            </w:pPr>
          </w:p>
          <w:p w:rsidR="005B79F4" w:rsidRDefault="005B79F4">
            <w:pPr>
              <w:rPr>
                <w:lang w:val="en-US"/>
              </w:rPr>
            </w:pPr>
          </w:p>
          <w:p w:rsidR="005B79F4" w:rsidRDefault="005B79F4">
            <w:pPr>
              <w:rPr>
                <w:lang w:val="en-US"/>
              </w:rPr>
            </w:pPr>
          </w:p>
          <w:p w:rsidR="005B79F4" w:rsidRDefault="005B79F4">
            <w:pPr>
              <w:rPr>
                <w:lang w:val="en-US"/>
              </w:rPr>
            </w:pPr>
            <w:r>
              <w:rPr>
                <w:lang w:val="en-US"/>
              </w:rPr>
              <w:t>In a recent study of reaction times, Kenneth (1996) described the method. . . Kenneth also found</w:t>
            </w:r>
          </w:p>
        </w:tc>
      </w:tr>
      <w:tr w:rsidR="005B79F4">
        <w:tc>
          <w:tcPr>
            <w:tcW w:w="4428" w:type="dxa"/>
          </w:tcPr>
          <w:p w:rsidR="005B79F4" w:rsidRDefault="005B79F4">
            <w:pPr>
              <w:jc w:val="both"/>
              <w:rPr>
                <w:lang w:val="en-US"/>
              </w:rPr>
            </w:pPr>
            <w:r>
              <w:rPr>
                <w:lang w:val="en-US"/>
              </w:rPr>
              <w:t>One work by two or more authors</w:t>
            </w:r>
          </w:p>
          <w:p w:rsidR="005B79F4" w:rsidRDefault="005B79F4">
            <w:pPr>
              <w:jc w:val="both"/>
              <w:rPr>
                <w:lang w:val="en-US"/>
              </w:rPr>
            </w:pPr>
          </w:p>
          <w:p w:rsidR="005B79F4" w:rsidRDefault="005B79F4">
            <w:pPr>
              <w:numPr>
                <w:ilvl w:val="0"/>
                <w:numId w:val="1"/>
              </w:numPr>
              <w:jc w:val="both"/>
              <w:rPr>
                <w:lang w:val="en-US"/>
              </w:rPr>
            </w:pPr>
            <w:r>
              <w:rPr>
                <w:lang w:val="en-US"/>
              </w:rPr>
              <w:t>When a work has two authors, always cite both names in text</w:t>
            </w:r>
          </w:p>
          <w:p w:rsidR="005B79F4" w:rsidRDefault="005B79F4">
            <w:pPr>
              <w:jc w:val="both"/>
              <w:rPr>
                <w:lang w:val="en-US"/>
              </w:rPr>
            </w:pPr>
          </w:p>
          <w:p w:rsidR="005B79F4" w:rsidRDefault="005B79F4">
            <w:pPr>
              <w:numPr>
                <w:ilvl w:val="0"/>
                <w:numId w:val="1"/>
              </w:numPr>
              <w:jc w:val="both"/>
              <w:rPr>
                <w:lang w:val="en-US"/>
              </w:rPr>
            </w:pPr>
            <w:r>
              <w:rPr>
                <w:lang w:val="en-US"/>
              </w:rPr>
              <w:t>When a work has more than two authors, cite all authors the first time the reference occurs; in subsequent citations, include only the surname of the first author followed by “et al.”(give a period after “al”) and the year</w:t>
            </w:r>
          </w:p>
          <w:p w:rsidR="005B79F4" w:rsidRDefault="005B79F4">
            <w:pPr>
              <w:jc w:val="both"/>
              <w:rPr>
                <w:lang w:val="en-US"/>
              </w:rPr>
            </w:pPr>
          </w:p>
          <w:p w:rsidR="005B79F4" w:rsidRDefault="005B79F4">
            <w:pPr>
              <w:jc w:val="both"/>
              <w:rPr>
                <w:lang w:val="en-US"/>
              </w:rPr>
            </w:pPr>
          </w:p>
          <w:p w:rsidR="005B79F4" w:rsidRDefault="005B79F4">
            <w:pPr>
              <w:jc w:val="both"/>
              <w:rPr>
                <w:lang w:val="en-US"/>
              </w:rPr>
            </w:pPr>
          </w:p>
          <w:p w:rsidR="005B79F4" w:rsidRDefault="005B79F4">
            <w:pPr>
              <w:numPr>
                <w:ilvl w:val="0"/>
                <w:numId w:val="1"/>
              </w:numPr>
              <w:jc w:val="both"/>
              <w:rPr>
                <w:lang w:val="en-US"/>
              </w:rPr>
            </w:pPr>
            <w:r>
              <w:rPr>
                <w:lang w:val="en-US"/>
              </w:rPr>
              <w:t>In exceptional case, cite the surnames of the first authors and of as many of the subsequent authors as necessary to distinguish the two references, followed by a comma and “et al.”</w:t>
            </w:r>
          </w:p>
          <w:p w:rsidR="005B79F4" w:rsidRDefault="005B79F4">
            <w:pPr>
              <w:jc w:val="both"/>
              <w:rPr>
                <w:lang w:val="en-US"/>
              </w:rPr>
            </w:pPr>
          </w:p>
          <w:p w:rsidR="005B79F4" w:rsidRDefault="005B79F4">
            <w:pPr>
              <w:jc w:val="both"/>
              <w:rPr>
                <w:lang w:val="en-US"/>
              </w:rPr>
            </w:pPr>
          </w:p>
          <w:p w:rsidR="005B79F4" w:rsidRDefault="005B79F4">
            <w:pPr>
              <w:jc w:val="both"/>
              <w:rPr>
                <w:lang w:val="en-US"/>
              </w:rPr>
            </w:pPr>
          </w:p>
          <w:p w:rsidR="005B79F4" w:rsidRDefault="005B79F4">
            <w:pPr>
              <w:numPr>
                <w:ilvl w:val="0"/>
                <w:numId w:val="1"/>
              </w:numPr>
              <w:jc w:val="both"/>
              <w:rPr>
                <w:lang w:val="en-US"/>
              </w:rPr>
            </w:pPr>
            <w:r>
              <w:rPr>
                <w:lang w:val="en-US"/>
              </w:rPr>
              <w:t xml:space="preserve">Join the names in a multiple-author citation in running text by the word </w:t>
            </w:r>
            <w:r>
              <w:rPr>
                <w:i/>
                <w:lang w:val="en-US"/>
              </w:rPr>
              <w:t>and</w:t>
            </w:r>
            <w:r>
              <w:rPr>
                <w:lang w:val="en-US"/>
              </w:rPr>
              <w:t>, use an ampersand (&amp;) for parenthetical material, in tables and captions, and in the reference list</w:t>
            </w:r>
          </w:p>
          <w:p w:rsidR="005B79F4" w:rsidRDefault="005B79F4">
            <w:pPr>
              <w:jc w:val="both"/>
              <w:rPr>
                <w:lang w:val="en-US"/>
              </w:rPr>
            </w:pPr>
          </w:p>
        </w:tc>
        <w:tc>
          <w:tcPr>
            <w:tcW w:w="4428" w:type="dxa"/>
          </w:tcPr>
          <w:p w:rsidR="005B79F4" w:rsidRDefault="005B79F4">
            <w:pPr>
              <w:rPr>
                <w:lang w:val="en-US"/>
              </w:rPr>
            </w:pPr>
          </w:p>
          <w:p w:rsidR="005B79F4" w:rsidRDefault="005B79F4">
            <w:pPr>
              <w:rPr>
                <w:lang w:val="en-US"/>
              </w:rPr>
            </w:pPr>
          </w:p>
          <w:p w:rsidR="005B79F4" w:rsidRDefault="005B79F4">
            <w:pPr>
              <w:rPr>
                <w:lang w:val="en-US"/>
              </w:rPr>
            </w:pPr>
            <w:r>
              <w:rPr>
                <w:lang w:val="en-US"/>
              </w:rPr>
              <w:t>Smith and Strumb (1997) considered</w:t>
            </w:r>
          </w:p>
          <w:p w:rsidR="005B79F4" w:rsidRDefault="005B79F4">
            <w:pPr>
              <w:rPr>
                <w:lang w:val="en-US"/>
              </w:rPr>
            </w:pPr>
          </w:p>
          <w:p w:rsidR="005B79F4" w:rsidRDefault="005B79F4">
            <w:pPr>
              <w:rPr>
                <w:lang w:val="en-US"/>
              </w:rPr>
            </w:pPr>
          </w:p>
          <w:p w:rsidR="005B79F4" w:rsidRDefault="005B79F4">
            <w:pPr>
              <w:rPr>
                <w:lang w:val="en-US"/>
              </w:rPr>
            </w:pPr>
            <w:r>
              <w:rPr>
                <w:lang w:val="en-US"/>
              </w:rPr>
              <w:t>Williams, Smith, Bradner, Zappulla, Rosen and Rock (1994) found [first citation in text]</w:t>
            </w:r>
          </w:p>
          <w:p w:rsidR="005B79F4" w:rsidRDefault="005B79F4">
            <w:pPr>
              <w:rPr>
                <w:lang w:val="en-US"/>
              </w:rPr>
            </w:pPr>
          </w:p>
          <w:p w:rsidR="005B79F4" w:rsidRDefault="005B79F4">
            <w:pPr>
              <w:rPr>
                <w:lang w:val="en-US"/>
              </w:rPr>
            </w:pPr>
            <w:r>
              <w:rPr>
                <w:lang w:val="en-US"/>
              </w:rPr>
              <w:t>Williams et al. (1994) found</w:t>
            </w:r>
          </w:p>
          <w:p w:rsidR="005B79F4" w:rsidRDefault="005B79F4">
            <w:pPr>
              <w:rPr>
                <w:lang w:val="en-US"/>
              </w:rPr>
            </w:pPr>
          </w:p>
          <w:p w:rsidR="005B79F4" w:rsidRDefault="005B79F4">
            <w:pPr>
              <w:rPr>
                <w:lang w:val="en-US"/>
              </w:rPr>
            </w:pPr>
            <w:r>
              <w:rPr>
                <w:lang w:val="en-US"/>
              </w:rPr>
              <w:t>Williams et al. Found [omit year from subsequent citations after first citation within a paragraph]</w:t>
            </w:r>
          </w:p>
          <w:p w:rsidR="005B79F4" w:rsidRDefault="005B79F4">
            <w:pPr>
              <w:rPr>
                <w:lang w:val="en-US"/>
              </w:rPr>
            </w:pPr>
          </w:p>
          <w:p w:rsidR="005B79F4" w:rsidRDefault="005B79F4">
            <w:pPr>
              <w:rPr>
                <w:lang w:val="en-US"/>
              </w:rPr>
            </w:pPr>
            <w:r>
              <w:rPr>
                <w:lang w:val="en-US"/>
              </w:rPr>
              <w:t>Bradley, Ramiraz, Soo (1994) and Bradley, Soo, et al. (1994) reported that</w:t>
            </w:r>
          </w:p>
          <w:p w:rsidR="005B79F4" w:rsidRDefault="005B79F4">
            <w:pPr>
              <w:rPr>
                <w:lang w:val="en-US"/>
              </w:rPr>
            </w:pPr>
            <w:r>
              <w:rPr>
                <w:lang w:val="en-US"/>
              </w:rPr>
              <w:t>[the two references are : Bradley, B. T., Ramiraz, G., &amp; Soo, T. K. (1994);</w:t>
            </w:r>
          </w:p>
          <w:p w:rsidR="005B79F4" w:rsidRDefault="005B79F4">
            <w:pPr>
              <w:rPr>
                <w:lang w:val="en-US"/>
              </w:rPr>
            </w:pPr>
            <w:r>
              <w:rPr>
                <w:lang w:val="en-US"/>
              </w:rPr>
              <w:t>Bradley, B. T., Soo, T. K., Ramiraz, G., &amp; Brown, N. K. (1994)]</w:t>
            </w:r>
          </w:p>
          <w:p w:rsidR="005B79F4" w:rsidRDefault="005B79F4">
            <w:pPr>
              <w:rPr>
                <w:lang w:val="en-US"/>
              </w:rPr>
            </w:pPr>
          </w:p>
          <w:p w:rsidR="005B79F4" w:rsidRDefault="005B79F4">
            <w:pPr>
              <w:rPr>
                <w:lang w:val="en-US"/>
              </w:rPr>
            </w:pPr>
            <w:r>
              <w:rPr>
                <w:lang w:val="en-US"/>
              </w:rPr>
              <w:t>as John and Smith (1997) demonstrated</w:t>
            </w:r>
          </w:p>
          <w:p w:rsidR="005B79F4" w:rsidRDefault="005B79F4">
            <w:pPr>
              <w:rPr>
                <w:lang w:val="en-US"/>
              </w:rPr>
            </w:pPr>
          </w:p>
          <w:p w:rsidR="005B79F4" w:rsidRDefault="005B79F4">
            <w:pPr>
              <w:rPr>
                <w:lang w:val="en-US"/>
              </w:rPr>
            </w:pPr>
            <w:r>
              <w:rPr>
                <w:lang w:val="en-US"/>
              </w:rPr>
              <w:t>as has been shown (Williams &amp; Kenneth, 1989)</w:t>
            </w:r>
          </w:p>
        </w:tc>
      </w:tr>
      <w:tr w:rsidR="005B79F4">
        <w:tc>
          <w:tcPr>
            <w:tcW w:w="4428" w:type="dxa"/>
          </w:tcPr>
          <w:p w:rsidR="005B79F4" w:rsidRDefault="005B79F4">
            <w:pPr>
              <w:jc w:val="both"/>
              <w:rPr>
                <w:lang w:val="en-US"/>
              </w:rPr>
            </w:pPr>
            <w:r>
              <w:rPr>
                <w:lang w:val="en-US"/>
              </w:rPr>
              <w:t>Corporate authors</w:t>
            </w:r>
          </w:p>
          <w:p w:rsidR="005B79F4" w:rsidRDefault="005B79F4">
            <w:pPr>
              <w:jc w:val="both"/>
              <w:rPr>
                <w:lang w:val="en-US"/>
              </w:rPr>
            </w:pPr>
          </w:p>
          <w:p w:rsidR="005B79F4" w:rsidRDefault="005B79F4">
            <w:pPr>
              <w:numPr>
                <w:ilvl w:val="0"/>
                <w:numId w:val="1"/>
              </w:numPr>
              <w:jc w:val="both"/>
              <w:rPr>
                <w:lang w:val="en-US"/>
              </w:rPr>
            </w:pPr>
            <w:r>
              <w:rPr>
                <w:lang w:val="en-US"/>
              </w:rPr>
              <w:t xml:space="preserve">Corporate authors are usually spelled out each time they appear in a text citation. The names of some corporate authors are spelled out in the first citation and abbreviated thereafter </w:t>
            </w:r>
          </w:p>
          <w:p w:rsidR="005B79F4" w:rsidRDefault="005B79F4">
            <w:pPr>
              <w:jc w:val="both"/>
              <w:rPr>
                <w:lang w:val="en-US"/>
              </w:rPr>
            </w:pPr>
          </w:p>
        </w:tc>
        <w:tc>
          <w:tcPr>
            <w:tcW w:w="4428" w:type="dxa"/>
          </w:tcPr>
          <w:p w:rsidR="005B79F4" w:rsidRDefault="005B79F4">
            <w:pPr>
              <w:rPr>
                <w:lang w:val="en-US"/>
              </w:rPr>
            </w:pPr>
          </w:p>
          <w:p w:rsidR="005B79F4" w:rsidRDefault="005B79F4">
            <w:pPr>
              <w:rPr>
                <w:lang w:val="en-US"/>
              </w:rPr>
            </w:pPr>
          </w:p>
          <w:p w:rsidR="005B79F4" w:rsidRDefault="005B79F4">
            <w:pPr>
              <w:rPr>
                <w:lang w:val="en-US"/>
              </w:rPr>
            </w:pPr>
            <w:r>
              <w:rPr>
                <w:lang w:val="en-US"/>
              </w:rPr>
              <w:t>(National Institute of Mental Health [NIMH], 1991) – first text citation</w:t>
            </w:r>
          </w:p>
          <w:p w:rsidR="005B79F4" w:rsidRDefault="005B79F4">
            <w:pPr>
              <w:rPr>
                <w:lang w:val="en-US"/>
              </w:rPr>
            </w:pPr>
            <w:r>
              <w:rPr>
                <w:lang w:val="en-US"/>
              </w:rPr>
              <w:t>(NIMH, 1991) – subsequent text citation</w:t>
            </w:r>
          </w:p>
          <w:p w:rsidR="005B79F4" w:rsidRDefault="005B79F4">
            <w:pPr>
              <w:rPr>
                <w:lang w:val="en-US"/>
              </w:rPr>
            </w:pPr>
          </w:p>
          <w:p w:rsidR="005B79F4" w:rsidRDefault="005B79F4">
            <w:pPr>
              <w:rPr>
                <w:lang w:val="en-US"/>
              </w:rPr>
            </w:pPr>
            <w:r>
              <w:rPr>
                <w:lang w:val="en-US"/>
              </w:rPr>
              <w:t>(University of Pittsburgh, 1993) – cited in full in all text citations</w:t>
            </w:r>
          </w:p>
          <w:p w:rsidR="005B79F4" w:rsidRDefault="005B79F4">
            <w:pPr>
              <w:rPr>
                <w:lang w:val="en-US"/>
              </w:rPr>
            </w:pPr>
          </w:p>
        </w:tc>
      </w:tr>
      <w:tr w:rsidR="005B79F4">
        <w:tc>
          <w:tcPr>
            <w:tcW w:w="4428" w:type="dxa"/>
          </w:tcPr>
          <w:p w:rsidR="005B79F4" w:rsidRDefault="005B79F4">
            <w:pPr>
              <w:jc w:val="both"/>
              <w:rPr>
                <w:lang w:val="en-US"/>
              </w:rPr>
            </w:pPr>
            <w:r>
              <w:rPr>
                <w:lang w:val="en-US"/>
              </w:rPr>
              <w:lastRenderedPageBreak/>
              <w:t>Works with no author</w:t>
            </w:r>
          </w:p>
          <w:p w:rsidR="005B79F4" w:rsidRDefault="005B79F4">
            <w:pPr>
              <w:jc w:val="both"/>
              <w:rPr>
                <w:lang w:val="en-US"/>
              </w:rPr>
            </w:pPr>
          </w:p>
          <w:p w:rsidR="005B79F4" w:rsidRDefault="005B79F4">
            <w:pPr>
              <w:numPr>
                <w:ilvl w:val="0"/>
                <w:numId w:val="1"/>
              </w:numPr>
              <w:jc w:val="both"/>
              <w:rPr>
                <w:lang w:val="en-US"/>
              </w:rPr>
            </w:pPr>
            <w:r>
              <w:rPr>
                <w:lang w:val="en-US"/>
              </w:rPr>
              <w:t>When a work has no author, cite in text the first two or three words of the reference list entry (usually the title) and the year. Use double quotation marks around the title of an article or chapter and underline the title of a periodical or book</w:t>
            </w:r>
          </w:p>
          <w:p w:rsidR="005B79F4" w:rsidRDefault="005B79F4">
            <w:pPr>
              <w:jc w:val="both"/>
              <w:rPr>
                <w:lang w:val="en-US"/>
              </w:rPr>
            </w:pPr>
          </w:p>
        </w:tc>
        <w:tc>
          <w:tcPr>
            <w:tcW w:w="4428" w:type="dxa"/>
          </w:tcPr>
          <w:p w:rsidR="005B79F4" w:rsidRDefault="005B79F4">
            <w:pPr>
              <w:rPr>
                <w:lang w:val="en-US"/>
              </w:rPr>
            </w:pPr>
          </w:p>
          <w:p w:rsidR="005B79F4" w:rsidRDefault="005B79F4">
            <w:pPr>
              <w:rPr>
                <w:lang w:val="en-US"/>
              </w:rPr>
            </w:pPr>
          </w:p>
          <w:p w:rsidR="005B79F4" w:rsidRDefault="005B79F4">
            <w:pPr>
              <w:rPr>
                <w:lang w:val="en-US"/>
              </w:rPr>
            </w:pPr>
            <w:r>
              <w:rPr>
                <w:lang w:val="en-US"/>
              </w:rPr>
              <w:t>On free care (“Study Finds,” 1986)</w:t>
            </w:r>
          </w:p>
          <w:p w:rsidR="005B79F4" w:rsidRDefault="005B79F4">
            <w:pPr>
              <w:rPr>
                <w:lang w:val="en-US"/>
              </w:rPr>
            </w:pPr>
          </w:p>
          <w:p w:rsidR="005B79F4" w:rsidRDefault="005B79F4">
            <w:pPr>
              <w:rPr>
                <w:lang w:val="en-US"/>
              </w:rPr>
            </w:pPr>
            <w:r>
              <w:rPr>
                <w:lang w:val="en-US"/>
              </w:rPr>
              <w:t xml:space="preserve">the book </w:t>
            </w:r>
            <w:r>
              <w:rPr>
                <w:u w:val="single"/>
                <w:lang w:val="en-US"/>
              </w:rPr>
              <w:t>College Bound Seniors</w:t>
            </w:r>
            <w:r>
              <w:rPr>
                <w:lang w:val="en-US"/>
              </w:rPr>
              <w:t xml:space="preserve"> (1979)</w:t>
            </w:r>
          </w:p>
        </w:tc>
      </w:tr>
      <w:tr w:rsidR="005B79F4">
        <w:tc>
          <w:tcPr>
            <w:tcW w:w="4428" w:type="dxa"/>
          </w:tcPr>
          <w:p w:rsidR="005B79F4" w:rsidRDefault="005B79F4">
            <w:pPr>
              <w:jc w:val="both"/>
              <w:rPr>
                <w:lang w:val="en-US"/>
              </w:rPr>
            </w:pPr>
            <w:r>
              <w:rPr>
                <w:lang w:val="en-US"/>
              </w:rPr>
              <w:t>Works with anonymous author</w:t>
            </w:r>
          </w:p>
          <w:p w:rsidR="005B79F4" w:rsidRDefault="005B79F4">
            <w:pPr>
              <w:jc w:val="both"/>
              <w:rPr>
                <w:lang w:val="en-US"/>
              </w:rPr>
            </w:pPr>
          </w:p>
          <w:p w:rsidR="005B79F4" w:rsidRDefault="005B79F4">
            <w:pPr>
              <w:numPr>
                <w:ilvl w:val="0"/>
                <w:numId w:val="1"/>
              </w:numPr>
              <w:jc w:val="both"/>
              <w:rPr>
                <w:lang w:val="en-US"/>
              </w:rPr>
            </w:pPr>
            <w:r>
              <w:rPr>
                <w:lang w:val="en-US"/>
              </w:rPr>
              <w:t>When a work’s author is designated as “Anonymous”, cited in text the word Anonymous followed by a comma and the date</w:t>
            </w:r>
          </w:p>
          <w:p w:rsidR="005B79F4" w:rsidRDefault="005B79F4">
            <w:pPr>
              <w:pStyle w:val="BodyTextIndent"/>
            </w:pPr>
            <w:r>
              <w:t>In the reference list, an anonymous is alphabetized by the word Anonymous</w:t>
            </w:r>
          </w:p>
          <w:p w:rsidR="005B79F4" w:rsidRDefault="005B79F4">
            <w:pPr>
              <w:jc w:val="both"/>
              <w:rPr>
                <w:lang w:val="en-US"/>
              </w:rPr>
            </w:pPr>
          </w:p>
        </w:tc>
        <w:tc>
          <w:tcPr>
            <w:tcW w:w="4428" w:type="dxa"/>
          </w:tcPr>
          <w:p w:rsidR="005B79F4" w:rsidRDefault="005B79F4">
            <w:pPr>
              <w:rPr>
                <w:lang w:val="en-US"/>
              </w:rPr>
            </w:pPr>
          </w:p>
          <w:p w:rsidR="005B79F4" w:rsidRDefault="005B79F4">
            <w:pPr>
              <w:rPr>
                <w:lang w:val="en-US"/>
              </w:rPr>
            </w:pPr>
          </w:p>
          <w:p w:rsidR="005B79F4" w:rsidRDefault="005B79F4">
            <w:pPr>
              <w:rPr>
                <w:lang w:val="en-US"/>
              </w:rPr>
            </w:pPr>
            <w:r>
              <w:rPr>
                <w:lang w:val="en-US"/>
              </w:rPr>
              <w:t>(Anonymous, 1993)</w:t>
            </w:r>
          </w:p>
        </w:tc>
      </w:tr>
      <w:tr w:rsidR="005B79F4">
        <w:tc>
          <w:tcPr>
            <w:tcW w:w="4428" w:type="dxa"/>
          </w:tcPr>
          <w:p w:rsidR="005B79F4" w:rsidRDefault="005B79F4">
            <w:pPr>
              <w:jc w:val="both"/>
              <w:rPr>
                <w:lang w:val="en-US"/>
              </w:rPr>
            </w:pPr>
            <w:r>
              <w:rPr>
                <w:lang w:val="en-US"/>
              </w:rPr>
              <w:t>Authors with the same surname</w:t>
            </w:r>
          </w:p>
          <w:p w:rsidR="005B79F4" w:rsidRDefault="005B79F4">
            <w:pPr>
              <w:jc w:val="both"/>
              <w:rPr>
                <w:lang w:val="en-US"/>
              </w:rPr>
            </w:pPr>
          </w:p>
          <w:p w:rsidR="005B79F4" w:rsidRDefault="005B79F4">
            <w:pPr>
              <w:numPr>
                <w:ilvl w:val="0"/>
                <w:numId w:val="1"/>
              </w:numPr>
              <w:jc w:val="both"/>
              <w:rPr>
                <w:lang w:val="en-US"/>
              </w:rPr>
            </w:pPr>
            <w:r>
              <w:rPr>
                <w:lang w:val="en-US"/>
              </w:rPr>
              <w:t>Include the authors’ initials in all text citations to avoid confusion, even if the year of publication differs</w:t>
            </w:r>
          </w:p>
          <w:p w:rsidR="005B79F4" w:rsidRDefault="005B79F4">
            <w:pPr>
              <w:jc w:val="both"/>
              <w:rPr>
                <w:lang w:val="en-US"/>
              </w:rPr>
            </w:pPr>
          </w:p>
        </w:tc>
        <w:tc>
          <w:tcPr>
            <w:tcW w:w="4428" w:type="dxa"/>
          </w:tcPr>
          <w:p w:rsidR="005B79F4" w:rsidRDefault="005B79F4">
            <w:pPr>
              <w:rPr>
                <w:lang w:val="en-US"/>
              </w:rPr>
            </w:pPr>
          </w:p>
          <w:p w:rsidR="005B79F4" w:rsidRDefault="005B79F4">
            <w:pPr>
              <w:rPr>
                <w:lang w:val="en-US"/>
              </w:rPr>
            </w:pPr>
          </w:p>
          <w:p w:rsidR="005B79F4" w:rsidRDefault="005B79F4">
            <w:pPr>
              <w:rPr>
                <w:lang w:val="en-US"/>
              </w:rPr>
            </w:pPr>
            <w:r>
              <w:rPr>
                <w:lang w:val="en-US"/>
              </w:rPr>
              <w:t>P. D. Luce (1989) and R. A. Luce (1990) also found</w:t>
            </w:r>
          </w:p>
          <w:p w:rsidR="005B79F4" w:rsidRDefault="005B79F4">
            <w:pPr>
              <w:rPr>
                <w:lang w:val="en-US"/>
              </w:rPr>
            </w:pPr>
          </w:p>
          <w:p w:rsidR="005B79F4" w:rsidRDefault="005B79F4">
            <w:pPr>
              <w:rPr>
                <w:lang w:val="en-US"/>
              </w:rPr>
            </w:pPr>
            <w:r>
              <w:rPr>
                <w:lang w:val="en-US"/>
              </w:rPr>
              <w:t>P. D. Luce et al. (1984) and D. O. Dykes (1980) studied</w:t>
            </w:r>
          </w:p>
          <w:p w:rsidR="005B79F4" w:rsidRDefault="005B79F4">
            <w:pPr>
              <w:rPr>
                <w:lang w:val="en-US"/>
              </w:rPr>
            </w:pPr>
          </w:p>
        </w:tc>
      </w:tr>
      <w:tr w:rsidR="005B79F4">
        <w:tc>
          <w:tcPr>
            <w:tcW w:w="4428" w:type="dxa"/>
          </w:tcPr>
          <w:p w:rsidR="005B79F4" w:rsidRDefault="005B79F4">
            <w:pPr>
              <w:jc w:val="both"/>
              <w:rPr>
                <w:lang w:val="en-US"/>
              </w:rPr>
            </w:pPr>
            <w:r>
              <w:rPr>
                <w:lang w:val="en-US"/>
              </w:rPr>
              <w:t>Two or more works within the same parentheses</w:t>
            </w:r>
          </w:p>
          <w:p w:rsidR="005B79F4" w:rsidRDefault="005B79F4">
            <w:pPr>
              <w:jc w:val="both"/>
              <w:rPr>
                <w:lang w:val="en-US"/>
              </w:rPr>
            </w:pPr>
          </w:p>
          <w:p w:rsidR="005B79F4" w:rsidRDefault="005B79F4">
            <w:pPr>
              <w:numPr>
                <w:ilvl w:val="0"/>
                <w:numId w:val="1"/>
              </w:numPr>
              <w:jc w:val="both"/>
              <w:rPr>
                <w:lang w:val="en-US"/>
              </w:rPr>
            </w:pPr>
            <w:r>
              <w:rPr>
                <w:lang w:val="en-US"/>
              </w:rPr>
              <w:t>Arrange two or more works by the same authors in the same order by year of publication. Place in-press citations last. Give the authors’ surnames once; for each subsequent work, give only the date</w:t>
            </w:r>
          </w:p>
          <w:p w:rsidR="005B79F4" w:rsidRDefault="005B79F4">
            <w:pPr>
              <w:jc w:val="both"/>
              <w:rPr>
                <w:lang w:val="en-US"/>
              </w:rPr>
            </w:pPr>
          </w:p>
          <w:p w:rsidR="005B79F4" w:rsidRDefault="005B79F4">
            <w:pPr>
              <w:numPr>
                <w:ilvl w:val="0"/>
                <w:numId w:val="1"/>
              </w:numPr>
              <w:jc w:val="both"/>
              <w:rPr>
                <w:lang w:val="en-US"/>
              </w:rPr>
            </w:pPr>
            <w:r>
              <w:rPr>
                <w:lang w:val="en-US"/>
              </w:rPr>
              <w:t>Identify works by the same author (or by the same two or more authors in the same order) with the same publication date by the suffixes a, b, c, and so forth after the year; repeat the year. The suffixes are assigned in the reference list, where references are ordered alphabetically by the title.</w:t>
            </w:r>
          </w:p>
          <w:p w:rsidR="005B79F4" w:rsidRDefault="005B79F4">
            <w:pPr>
              <w:jc w:val="both"/>
              <w:rPr>
                <w:lang w:val="en-US"/>
              </w:rPr>
            </w:pPr>
          </w:p>
          <w:p w:rsidR="005B79F4" w:rsidRDefault="005B79F4">
            <w:pPr>
              <w:numPr>
                <w:ilvl w:val="0"/>
                <w:numId w:val="1"/>
              </w:numPr>
              <w:jc w:val="both"/>
              <w:rPr>
                <w:lang w:val="en-US"/>
              </w:rPr>
            </w:pPr>
            <w:r>
              <w:rPr>
                <w:lang w:val="en-US"/>
              </w:rPr>
              <w:t>List two or more works by different authors who are cited within the same parentheses in alphabetical order by the first author's surname. Separate the citations by semicolons</w:t>
            </w:r>
          </w:p>
          <w:p w:rsidR="005B79F4" w:rsidRDefault="005B79F4">
            <w:pPr>
              <w:jc w:val="both"/>
              <w:rPr>
                <w:lang w:val="en-US"/>
              </w:rPr>
            </w:pPr>
          </w:p>
        </w:tc>
        <w:tc>
          <w:tcPr>
            <w:tcW w:w="4428" w:type="dxa"/>
          </w:tcPr>
          <w:p w:rsidR="005B79F4" w:rsidRDefault="005B79F4">
            <w:pPr>
              <w:rPr>
                <w:lang w:val="en-US"/>
              </w:rPr>
            </w:pPr>
          </w:p>
          <w:p w:rsidR="005B79F4" w:rsidRDefault="005B79F4">
            <w:pPr>
              <w:rPr>
                <w:lang w:val="en-US"/>
              </w:rPr>
            </w:pPr>
          </w:p>
          <w:p w:rsidR="005B79F4" w:rsidRDefault="005B79F4">
            <w:pPr>
              <w:rPr>
                <w:lang w:val="en-US"/>
              </w:rPr>
            </w:pPr>
            <w:r>
              <w:rPr>
                <w:lang w:val="en-US"/>
              </w:rPr>
              <w:t>Past research (Edeline &amp; Weinberger, 1994,1995)</w:t>
            </w:r>
          </w:p>
          <w:p w:rsidR="005B79F4" w:rsidRDefault="005B79F4">
            <w:pPr>
              <w:rPr>
                <w:lang w:val="en-US"/>
              </w:rPr>
            </w:pPr>
          </w:p>
          <w:p w:rsidR="005B79F4" w:rsidRDefault="005B79F4">
            <w:pPr>
              <w:rPr>
                <w:lang w:val="en-US"/>
              </w:rPr>
            </w:pPr>
            <w:r>
              <w:rPr>
                <w:lang w:val="en-US"/>
              </w:rPr>
              <w:t>Past research (Gogel, 1984, 1990, in press)</w:t>
            </w:r>
          </w:p>
          <w:p w:rsidR="005B79F4" w:rsidRDefault="005B79F4">
            <w:pPr>
              <w:rPr>
                <w:lang w:val="en-US"/>
              </w:rPr>
            </w:pPr>
          </w:p>
          <w:p w:rsidR="005B79F4" w:rsidRDefault="005B79F4">
            <w:pPr>
              <w:rPr>
                <w:lang w:val="en-US"/>
              </w:rPr>
            </w:pPr>
          </w:p>
          <w:p w:rsidR="005B79F4" w:rsidRDefault="005B79F4">
            <w:pPr>
              <w:rPr>
                <w:lang w:val="en-US"/>
              </w:rPr>
            </w:pPr>
          </w:p>
          <w:p w:rsidR="005B79F4" w:rsidRDefault="005B79F4">
            <w:pPr>
              <w:rPr>
                <w:lang w:val="en-US"/>
              </w:rPr>
            </w:pPr>
            <w:r>
              <w:rPr>
                <w:lang w:val="en-US"/>
              </w:rPr>
              <w:t>Several studies (Farrel &amp; Hammond, 1987, 1990, in press-a, in press-b)</w:t>
            </w:r>
          </w:p>
          <w:p w:rsidR="005B79F4" w:rsidRDefault="005B79F4">
            <w:pPr>
              <w:rPr>
                <w:lang w:val="en-US"/>
              </w:rPr>
            </w:pPr>
          </w:p>
          <w:p w:rsidR="005B79F4" w:rsidRDefault="005B79F4">
            <w:pPr>
              <w:rPr>
                <w:lang w:val="en-US"/>
              </w:rPr>
            </w:pPr>
            <w:r>
              <w:rPr>
                <w:lang w:val="en-US"/>
              </w:rPr>
              <w:t>Several studies (Johnson, 1991a, 1991b, 1991c; Singh, 1983, in press-a, in press-b)</w:t>
            </w:r>
          </w:p>
          <w:p w:rsidR="005B79F4" w:rsidRDefault="005B79F4">
            <w:pPr>
              <w:rPr>
                <w:lang w:val="en-US"/>
              </w:rPr>
            </w:pPr>
          </w:p>
          <w:p w:rsidR="005B79F4" w:rsidRDefault="005B79F4">
            <w:pPr>
              <w:rPr>
                <w:lang w:val="en-US"/>
              </w:rPr>
            </w:pPr>
          </w:p>
          <w:p w:rsidR="005B79F4" w:rsidRDefault="005B79F4">
            <w:pPr>
              <w:rPr>
                <w:lang w:val="en-US"/>
              </w:rPr>
            </w:pPr>
          </w:p>
          <w:p w:rsidR="005B79F4" w:rsidRDefault="005B79F4">
            <w:pPr>
              <w:rPr>
                <w:lang w:val="en-US"/>
              </w:rPr>
            </w:pPr>
            <w:r>
              <w:rPr>
                <w:lang w:val="en-US"/>
              </w:rPr>
              <w:t>Several studies (Balda, 1980; Kamil, 1988; Pepperberg &amp; Funk, 1990)</w:t>
            </w:r>
          </w:p>
        </w:tc>
      </w:tr>
      <w:tr w:rsidR="005B79F4">
        <w:tc>
          <w:tcPr>
            <w:tcW w:w="4428" w:type="dxa"/>
          </w:tcPr>
          <w:p w:rsidR="005B79F4" w:rsidRDefault="005B79F4">
            <w:pPr>
              <w:jc w:val="both"/>
              <w:rPr>
                <w:lang w:val="en-US"/>
              </w:rPr>
            </w:pPr>
            <w:r>
              <w:rPr>
                <w:lang w:val="en-US"/>
              </w:rPr>
              <w:t>Specific parts of a source</w:t>
            </w:r>
          </w:p>
          <w:p w:rsidR="005B79F4" w:rsidRDefault="005B79F4">
            <w:pPr>
              <w:jc w:val="both"/>
              <w:rPr>
                <w:lang w:val="en-US"/>
              </w:rPr>
            </w:pPr>
          </w:p>
          <w:p w:rsidR="005B79F4" w:rsidRDefault="005B79F4">
            <w:pPr>
              <w:numPr>
                <w:ilvl w:val="0"/>
                <w:numId w:val="1"/>
              </w:numPr>
              <w:jc w:val="both"/>
              <w:rPr>
                <w:lang w:val="en-US"/>
              </w:rPr>
            </w:pPr>
            <w:r>
              <w:rPr>
                <w:lang w:val="en-US"/>
              </w:rPr>
              <w:t>To cite a specific part of a source, indicate the page, chapter, figure, table, or equation at the appropriate point in text. Always give page numbers for quotations, and abbreviated the words page (p.) and chapter (chap.) in text citations.</w:t>
            </w:r>
          </w:p>
          <w:p w:rsidR="005B79F4" w:rsidRDefault="005B79F4">
            <w:pPr>
              <w:jc w:val="both"/>
              <w:rPr>
                <w:lang w:val="en-US"/>
              </w:rPr>
            </w:pPr>
          </w:p>
          <w:p w:rsidR="005B79F4" w:rsidRDefault="005B79F4">
            <w:pPr>
              <w:jc w:val="both"/>
              <w:rPr>
                <w:lang w:val="en-US"/>
              </w:rPr>
            </w:pPr>
          </w:p>
          <w:p w:rsidR="005B79F4" w:rsidRDefault="005B79F4">
            <w:pPr>
              <w:jc w:val="both"/>
              <w:rPr>
                <w:lang w:val="en-US"/>
              </w:rPr>
            </w:pPr>
          </w:p>
        </w:tc>
        <w:tc>
          <w:tcPr>
            <w:tcW w:w="4428" w:type="dxa"/>
          </w:tcPr>
          <w:p w:rsidR="005B79F4" w:rsidRDefault="005B79F4">
            <w:pPr>
              <w:rPr>
                <w:lang w:val="en-US"/>
              </w:rPr>
            </w:pPr>
          </w:p>
          <w:p w:rsidR="005B79F4" w:rsidRDefault="005B79F4">
            <w:pPr>
              <w:rPr>
                <w:lang w:val="en-US"/>
              </w:rPr>
            </w:pPr>
          </w:p>
          <w:p w:rsidR="005B79F4" w:rsidRDefault="005B79F4">
            <w:pPr>
              <w:rPr>
                <w:lang w:val="en-US"/>
              </w:rPr>
            </w:pPr>
            <w:r>
              <w:rPr>
                <w:lang w:val="en-US"/>
              </w:rPr>
              <w:t>(cheek &amp; Buss, 1981, p. 332)</w:t>
            </w:r>
          </w:p>
          <w:p w:rsidR="005B79F4" w:rsidRDefault="005B79F4">
            <w:pPr>
              <w:rPr>
                <w:lang w:val="en-US"/>
              </w:rPr>
            </w:pPr>
          </w:p>
          <w:p w:rsidR="005B79F4" w:rsidRDefault="005B79F4">
            <w:pPr>
              <w:rPr>
                <w:lang w:val="en-US"/>
              </w:rPr>
            </w:pPr>
            <w:r>
              <w:rPr>
                <w:lang w:val="en-US"/>
              </w:rPr>
              <w:t>(Shimamura, 1989, chap. 3)</w:t>
            </w:r>
          </w:p>
        </w:tc>
      </w:tr>
      <w:tr w:rsidR="005B79F4">
        <w:tc>
          <w:tcPr>
            <w:tcW w:w="4428" w:type="dxa"/>
          </w:tcPr>
          <w:p w:rsidR="005B79F4" w:rsidRDefault="005B79F4">
            <w:pPr>
              <w:jc w:val="both"/>
              <w:rPr>
                <w:lang w:val="en-US"/>
              </w:rPr>
            </w:pPr>
            <w:r>
              <w:rPr>
                <w:lang w:val="en-US"/>
              </w:rPr>
              <w:lastRenderedPageBreak/>
              <w:t>Personal communications</w:t>
            </w:r>
          </w:p>
          <w:p w:rsidR="005B79F4" w:rsidRDefault="005B79F4">
            <w:pPr>
              <w:jc w:val="both"/>
              <w:rPr>
                <w:lang w:val="en-US"/>
              </w:rPr>
            </w:pPr>
          </w:p>
          <w:p w:rsidR="005B79F4" w:rsidRDefault="005B79F4">
            <w:pPr>
              <w:numPr>
                <w:ilvl w:val="0"/>
                <w:numId w:val="1"/>
              </w:numPr>
              <w:jc w:val="both"/>
              <w:rPr>
                <w:lang w:val="en-US"/>
              </w:rPr>
            </w:pPr>
            <w:r>
              <w:rPr>
                <w:lang w:val="en-US"/>
              </w:rPr>
              <w:t>These are letters, memos, some electronic communications (e.g. e-mail, discussion groups, messages from electronic bulletin boards), telephone conversations, and the like. As they do not provide recoverable data, they are not included in the reference list. They are cited in text only. Give the initials as well as the surname of the communicator, and provide as exact a data as possible</w:t>
            </w:r>
          </w:p>
        </w:tc>
        <w:tc>
          <w:tcPr>
            <w:tcW w:w="4428" w:type="dxa"/>
          </w:tcPr>
          <w:p w:rsidR="005B79F4" w:rsidRDefault="005B79F4">
            <w:pPr>
              <w:rPr>
                <w:lang w:val="en-US"/>
              </w:rPr>
            </w:pPr>
          </w:p>
          <w:p w:rsidR="005B79F4" w:rsidRDefault="005B79F4">
            <w:pPr>
              <w:rPr>
                <w:lang w:val="en-US"/>
              </w:rPr>
            </w:pPr>
          </w:p>
          <w:p w:rsidR="005B79F4" w:rsidRDefault="005B79F4">
            <w:pPr>
              <w:rPr>
                <w:lang w:val="en-US"/>
              </w:rPr>
            </w:pPr>
            <w:r>
              <w:rPr>
                <w:lang w:val="en-US"/>
              </w:rPr>
              <w:t>L. A. Schaie (personal communication, April 18, 1993)</w:t>
            </w:r>
          </w:p>
          <w:p w:rsidR="005B79F4" w:rsidRDefault="005B79F4">
            <w:pPr>
              <w:rPr>
                <w:lang w:val="en-US"/>
              </w:rPr>
            </w:pPr>
          </w:p>
          <w:p w:rsidR="005B79F4" w:rsidRDefault="005B79F4">
            <w:pPr>
              <w:rPr>
                <w:lang w:val="en-US"/>
              </w:rPr>
            </w:pPr>
            <w:r>
              <w:rPr>
                <w:lang w:val="en-US"/>
              </w:rPr>
              <w:t>(V. –G. Nguyen, personal communication, September 28, 1993)</w:t>
            </w:r>
          </w:p>
        </w:tc>
      </w:tr>
      <w:tr w:rsidR="005B79F4">
        <w:tc>
          <w:tcPr>
            <w:tcW w:w="4428" w:type="dxa"/>
          </w:tcPr>
          <w:p w:rsidR="005B79F4" w:rsidRDefault="005B79F4">
            <w:pPr>
              <w:jc w:val="both"/>
              <w:rPr>
                <w:lang w:val="en-US"/>
              </w:rPr>
            </w:pPr>
            <w:r>
              <w:rPr>
                <w:lang w:val="en-US"/>
              </w:rPr>
              <w:t>Citations in parenthetical material</w:t>
            </w:r>
          </w:p>
          <w:p w:rsidR="005B79F4" w:rsidRDefault="005B79F4">
            <w:pPr>
              <w:jc w:val="both"/>
              <w:rPr>
                <w:lang w:val="en-US"/>
              </w:rPr>
            </w:pPr>
          </w:p>
          <w:p w:rsidR="005B79F4" w:rsidRDefault="005B79F4">
            <w:pPr>
              <w:numPr>
                <w:ilvl w:val="0"/>
                <w:numId w:val="1"/>
              </w:numPr>
              <w:jc w:val="both"/>
              <w:rPr>
                <w:lang w:val="en-US"/>
              </w:rPr>
            </w:pPr>
            <w:r>
              <w:rPr>
                <w:lang w:val="en-US"/>
              </w:rPr>
              <w:t>In a citation that appears in parenthetical text, use commas (not brackets) to set off the date</w:t>
            </w:r>
          </w:p>
          <w:p w:rsidR="005B79F4" w:rsidRDefault="005B79F4">
            <w:pPr>
              <w:jc w:val="both"/>
              <w:rPr>
                <w:lang w:val="en-US"/>
              </w:rPr>
            </w:pPr>
          </w:p>
        </w:tc>
        <w:tc>
          <w:tcPr>
            <w:tcW w:w="4428" w:type="dxa"/>
          </w:tcPr>
          <w:p w:rsidR="005B79F4" w:rsidRDefault="005B79F4">
            <w:pPr>
              <w:rPr>
                <w:lang w:val="en-US"/>
              </w:rPr>
            </w:pPr>
          </w:p>
          <w:p w:rsidR="005B79F4" w:rsidRDefault="005B79F4">
            <w:pPr>
              <w:rPr>
                <w:lang w:val="en-US"/>
              </w:rPr>
            </w:pPr>
          </w:p>
          <w:p w:rsidR="005B79F4" w:rsidRDefault="005B79F4">
            <w:pPr>
              <w:rPr>
                <w:lang w:val="en-US"/>
              </w:rPr>
            </w:pPr>
            <w:r>
              <w:rPr>
                <w:lang w:val="en-US"/>
              </w:rPr>
              <w:t>(see Table 2 of Hashtroudi, Chrosniak, &amp; Schwartz, 1991, for complete data)</w:t>
            </w:r>
          </w:p>
        </w:tc>
      </w:tr>
    </w:tbl>
    <w:p w:rsidR="005B79F4" w:rsidRDefault="005B79F4">
      <w:pPr>
        <w:rPr>
          <w:lang w:val="en-US"/>
        </w:rPr>
      </w:pPr>
    </w:p>
    <w:p w:rsidR="005B79F4" w:rsidRDefault="005B79F4">
      <w:pPr>
        <w:rPr>
          <w:lang w:val="en-US"/>
        </w:rPr>
      </w:pPr>
    </w:p>
    <w:p w:rsidR="005B79F4" w:rsidRDefault="005B79F4">
      <w:pPr>
        <w:rPr>
          <w:lang w:val="en-US"/>
        </w:rPr>
      </w:pPr>
    </w:p>
    <w:p w:rsidR="005B79F4" w:rsidRDefault="005B79F4">
      <w:pPr>
        <w:keepNext/>
        <w:outlineLvl w:val="0"/>
        <w:rPr>
          <w:lang w:val="en-US"/>
        </w:rPr>
      </w:pPr>
    </w:p>
    <w:sectPr w:rsidR="005B79F4" w:rsidSect="00FC2F67">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505" w:rsidRDefault="00B53505">
      <w:r>
        <w:separator/>
      </w:r>
    </w:p>
  </w:endnote>
  <w:endnote w:type="continuationSeparator" w:id="1">
    <w:p w:rsidR="00B53505" w:rsidRDefault="00B53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505" w:rsidRDefault="00B53505">
      <w:r>
        <w:separator/>
      </w:r>
    </w:p>
  </w:footnote>
  <w:footnote w:type="continuationSeparator" w:id="1">
    <w:p w:rsidR="00B53505" w:rsidRDefault="00B53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3B" w:rsidRPr="00401E3B" w:rsidRDefault="00401E3B">
    <w:pPr>
      <w:pStyle w:val="Header"/>
      <w:rPr>
        <w:rFonts w:ascii="Myriad Pro" w:hAnsi="Myriad Pro"/>
        <w:sz w:val="24"/>
        <w:szCs w:val="24"/>
      </w:rPr>
    </w:pPr>
    <w:r>
      <w:rPr>
        <w:rFonts w:ascii="Myriad Pro" w:hAnsi="Myriad Pro"/>
        <w:sz w:val="24"/>
        <w:szCs w:val="24"/>
      </w:rPr>
      <w:tab/>
    </w:r>
    <w:r w:rsidRPr="00401E3B">
      <w:rPr>
        <w:rFonts w:ascii="Myriad Pro" w:hAnsi="Myriad Pro"/>
        <w:sz w:val="24"/>
        <w:szCs w:val="24"/>
      </w:rPr>
      <w:t>Appendix G</w:t>
    </w:r>
  </w:p>
  <w:p w:rsidR="005B79F4" w:rsidRDefault="005B79F4" w:rsidP="00ED5D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44894"/>
    <w:multiLevelType w:val="singleLevel"/>
    <w:tmpl w:val="1476409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D5D84"/>
    <w:rsid w:val="00006FCA"/>
    <w:rsid w:val="000741E0"/>
    <w:rsid w:val="002F0F92"/>
    <w:rsid w:val="00401E3B"/>
    <w:rsid w:val="005B79F4"/>
    <w:rsid w:val="00A76D8F"/>
    <w:rsid w:val="00B53505"/>
    <w:rsid w:val="00ED5D84"/>
    <w:rsid w:val="00FC2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2F67"/>
    <w:rPr>
      <w:lang w:val="en-GB"/>
    </w:rPr>
  </w:style>
  <w:style w:type="paragraph" w:styleId="Heading1">
    <w:name w:val="heading 1"/>
    <w:basedOn w:val="Normal"/>
    <w:next w:val="Normal"/>
    <w:qFormat/>
    <w:rsid w:val="00FC2F67"/>
    <w:pPr>
      <w:keepNext/>
      <w:outlineLvl w:val="0"/>
    </w:pPr>
    <w:rPr>
      <w:b/>
      <w:bCs/>
      <w:lang w:val="en-US"/>
    </w:rPr>
  </w:style>
  <w:style w:type="paragraph" w:styleId="Heading2">
    <w:name w:val="heading 2"/>
    <w:basedOn w:val="Normal"/>
    <w:next w:val="Normal"/>
    <w:qFormat/>
    <w:rsid w:val="00FC2F67"/>
    <w:pPr>
      <w:keepNext/>
      <w:outlineLvl w:val="1"/>
    </w:pPr>
    <w:rPr>
      <w:b/>
      <w:bC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C2F67"/>
    <w:pPr>
      <w:ind w:left="360"/>
      <w:jc w:val="both"/>
    </w:pPr>
    <w:rPr>
      <w:i/>
      <w:iCs/>
      <w:lang w:val="en-US"/>
    </w:rPr>
  </w:style>
  <w:style w:type="paragraph" w:styleId="Header">
    <w:name w:val="header"/>
    <w:basedOn w:val="Normal"/>
    <w:link w:val="HeaderChar"/>
    <w:uiPriority w:val="99"/>
    <w:rsid w:val="00FC2F67"/>
    <w:pPr>
      <w:tabs>
        <w:tab w:val="center" w:pos="4320"/>
        <w:tab w:val="right" w:pos="8640"/>
      </w:tabs>
    </w:pPr>
  </w:style>
  <w:style w:type="paragraph" w:styleId="Footer">
    <w:name w:val="footer"/>
    <w:basedOn w:val="Normal"/>
    <w:rsid w:val="00FC2F67"/>
    <w:pPr>
      <w:tabs>
        <w:tab w:val="center" w:pos="4320"/>
        <w:tab w:val="right" w:pos="8640"/>
      </w:tabs>
    </w:pPr>
  </w:style>
  <w:style w:type="character" w:customStyle="1" w:styleId="HeaderChar">
    <w:name w:val="Header Char"/>
    <w:basedOn w:val="DefaultParagraphFont"/>
    <w:link w:val="Header"/>
    <w:uiPriority w:val="99"/>
    <w:rsid w:val="00401E3B"/>
    <w:rPr>
      <w:lang w:val="en-GB"/>
    </w:rPr>
  </w:style>
  <w:style w:type="paragraph" w:styleId="BalloonText">
    <w:name w:val="Balloon Text"/>
    <w:basedOn w:val="Normal"/>
    <w:link w:val="BalloonTextChar"/>
    <w:rsid w:val="00401E3B"/>
    <w:rPr>
      <w:rFonts w:ascii="Tahoma" w:hAnsi="Tahoma" w:cs="Tahoma"/>
      <w:sz w:val="16"/>
      <w:szCs w:val="16"/>
    </w:rPr>
  </w:style>
  <w:style w:type="character" w:customStyle="1" w:styleId="BalloonTextChar">
    <w:name w:val="Balloon Text Char"/>
    <w:basedOn w:val="DefaultParagraphFont"/>
    <w:link w:val="BalloonText"/>
    <w:rsid w:val="00401E3B"/>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CITATION STYLE FOR REFERENCES IN TEXT</vt:lpstr>
    </vt:vector>
  </TitlesOfParts>
  <Company>GLOBAL EVENTS SDN BHD</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CITATION STYLE FOR REFERENCES IN TEXT</dc:title>
  <dc:subject/>
  <dc:creator>GLOBAL EVENTS SDN BHD</dc:creator>
  <cp:keywords/>
  <cp:lastModifiedBy>thomas_wong</cp:lastModifiedBy>
  <cp:revision>4</cp:revision>
  <dcterms:created xsi:type="dcterms:W3CDTF">2012-05-22T03:27:00Z</dcterms:created>
  <dcterms:modified xsi:type="dcterms:W3CDTF">2012-05-25T01:30:00Z</dcterms:modified>
</cp:coreProperties>
</file>